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060" w14:textId="77777777" w:rsidR="00144C92" w:rsidRPr="00267E48" w:rsidRDefault="00144C92"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cs="Verdana"/>
          <w:b/>
          <w:bCs/>
          <w:color w:val="000000"/>
        </w:rPr>
      </w:pPr>
    </w:p>
    <w:p w14:paraId="5D8D566B" w14:textId="77777777" w:rsidR="00144C92" w:rsidRPr="00267E48" w:rsidRDefault="00144C92"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cs="Verdana"/>
          <w:b/>
          <w:bCs/>
          <w:color w:val="000000"/>
        </w:rPr>
      </w:pPr>
    </w:p>
    <w:p w14:paraId="12393505" w14:textId="77777777" w:rsidR="00144C92" w:rsidRPr="00267E48" w:rsidRDefault="00144C92"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cs="Verdana"/>
          <w:b/>
          <w:bCs/>
          <w:color w:val="000000"/>
        </w:rPr>
      </w:pPr>
    </w:p>
    <w:p w14:paraId="37B3B4BE" w14:textId="77777777" w:rsidR="00144C92" w:rsidRPr="00E8536B" w:rsidRDefault="00144C92"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cs="Verdana"/>
          <w:b/>
          <w:bCs/>
          <w:color w:val="000000"/>
        </w:rPr>
      </w:pPr>
    </w:p>
    <w:p w14:paraId="31FBD73B"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Theme="minorHAnsi" w:hAnsiTheme="minorHAnsi" w:cstheme="minorHAnsi"/>
          <w:b/>
          <w:bCs/>
          <w:color w:val="000000"/>
        </w:rPr>
      </w:pPr>
      <w:r w:rsidRPr="00995EAC">
        <w:rPr>
          <w:rFonts w:asciiTheme="minorHAnsi" w:hAnsiTheme="minorHAnsi" w:cstheme="minorHAnsi"/>
          <w:b/>
          <w:bCs/>
          <w:color w:val="000000"/>
        </w:rPr>
        <w:t xml:space="preserve">Current Issues in Washington </w:t>
      </w:r>
    </w:p>
    <w:p w14:paraId="257CAEFA"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Theme="minorHAnsi" w:hAnsiTheme="minorHAnsi" w:cstheme="minorHAnsi"/>
          <w:b/>
          <w:bCs/>
          <w:color w:val="000000"/>
        </w:rPr>
      </w:pPr>
      <w:r w:rsidRPr="00995EAC">
        <w:rPr>
          <w:rFonts w:asciiTheme="minorHAnsi" w:hAnsiTheme="minorHAnsi" w:cstheme="minorHAnsi"/>
          <w:b/>
          <w:bCs/>
          <w:color w:val="000000"/>
        </w:rPr>
        <w:t>Residential Real Estate</w:t>
      </w:r>
    </w:p>
    <w:p w14:paraId="3B517DAB"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404EE296"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2D5769B0"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0D7E4C93"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414C4964"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heme="minorHAnsi" w:hAnsiTheme="minorHAnsi" w:cstheme="minorHAnsi"/>
          <w:b/>
          <w:bCs/>
          <w:color w:val="000000"/>
        </w:rPr>
      </w:pPr>
      <w:r w:rsidRPr="00995EAC">
        <w:rPr>
          <w:rFonts w:asciiTheme="minorHAnsi" w:hAnsiTheme="minorHAnsi" w:cstheme="minorHAnsi"/>
          <w:b/>
          <w:bCs/>
          <w:color w:val="000000"/>
        </w:rPr>
        <w:t>By Sabrina Jones-Schroeder, J.D.</w:t>
      </w:r>
    </w:p>
    <w:p w14:paraId="26A85EB1"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heme="minorHAnsi" w:hAnsiTheme="minorHAnsi" w:cstheme="minorHAnsi"/>
          <w:b/>
          <w:bCs/>
          <w:color w:val="000000"/>
        </w:rPr>
      </w:pPr>
    </w:p>
    <w:p w14:paraId="24456C37"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16555180"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622454F8" w14:textId="01B532E9" w:rsidR="00741368" w:rsidRPr="00995EAC" w:rsidRDefault="001B5E57"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heme="minorHAnsi" w:hAnsiTheme="minorHAnsi" w:cstheme="minorHAnsi"/>
          <w:color w:val="000000"/>
        </w:rPr>
      </w:pPr>
      <w:r w:rsidRPr="00995EAC">
        <w:rPr>
          <w:rFonts w:asciiTheme="minorHAnsi" w:hAnsiTheme="minorHAnsi" w:cstheme="minorHAnsi"/>
          <w:color w:val="000000"/>
        </w:rPr>
        <w:t>This is a three-</w:t>
      </w:r>
      <w:r w:rsidR="00741368" w:rsidRPr="00995EAC">
        <w:rPr>
          <w:rFonts w:asciiTheme="minorHAnsi" w:hAnsiTheme="minorHAnsi" w:cstheme="minorHAnsi"/>
          <w:color w:val="000000"/>
        </w:rPr>
        <w:t xml:space="preserve">hour course focusing on </w:t>
      </w:r>
      <w:r w:rsidR="00596C7E" w:rsidRPr="00995EAC">
        <w:rPr>
          <w:rFonts w:asciiTheme="minorHAnsi" w:hAnsiTheme="minorHAnsi" w:cstheme="minorHAnsi"/>
          <w:color w:val="000000"/>
        </w:rPr>
        <w:t>form updates</w:t>
      </w:r>
      <w:r w:rsidR="00D04018" w:rsidRPr="00995EAC">
        <w:rPr>
          <w:rFonts w:asciiTheme="minorHAnsi" w:hAnsiTheme="minorHAnsi" w:cstheme="minorHAnsi"/>
          <w:color w:val="000000"/>
        </w:rPr>
        <w:t>, legisla</w:t>
      </w:r>
      <w:r w:rsidR="00761D38" w:rsidRPr="00995EAC">
        <w:rPr>
          <w:rFonts w:asciiTheme="minorHAnsi" w:hAnsiTheme="minorHAnsi" w:cstheme="minorHAnsi"/>
          <w:color w:val="000000"/>
        </w:rPr>
        <w:t>tive update</w:t>
      </w:r>
      <w:r w:rsidR="00D04018" w:rsidRPr="00995EAC">
        <w:rPr>
          <w:rFonts w:asciiTheme="minorHAnsi" w:hAnsiTheme="minorHAnsi" w:cstheme="minorHAnsi"/>
          <w:color w:val="000000"/>
        </w:rPr>
        <w:t>s</w:t>
      </w:r>
      <w:r w:rsidR="00761D38" w:rsidRPr="00995EAC">
        <w:rPr>
          <w:rFonts w:asciiTheme="minorHAnsi" w:hAnsiTheme="minorHAnsi" w:cstheme="minorHAnsi"/>
          <w:color w:val="000000"/>
        </w:rPr>
        <w:t>, business practices update</w:t>
      </w:r>
      <w:r w:rsidR="00D04018" w:rsidRPr="00995EAC">
        <w:rPr>
          <w:rFonts w:asciiTheme="minorHAnsi" w:hAnsiTheme="minorHAnsi" w:cstheme="minorHAnsi"/>
          <w:color w:val="000000"/>
        </w:rPr>
        <w:t>s and professional standards.</w:t>
      </w:r>
    </w:p>
    <w:p w14:paraId="26DC9426"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r w:rsidRPr="00995EAC">
        <w:rPr>
          <w:rFonts w:asciiTheme="minorHAnsi" w:hAnsiTheme="minorHAnsi" w:cstheme="minorHAnsi"/>
          <w:color w:val="000000"/>
        </w:rPr>
        <w:t>This class will fulfill the Washington Department of Licensing</w:t>
      </w:r>
    </w:p>
    <w:p w14:paraId="772C386A" w14:textId="7F356FCB"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r w:rsidRPr="00995EAC">
        <w:rPr>
          <w:rFonts w:asciiTheme="minorHAnsi" w:hAnsiTheme="minorHAnsi" w:cstheme="minorHAnsi"/>
          <w:color w:val="000000"/>
        </w:rPr>
        <w:t>manda</w:t>
      </w:r>
      <w:r w:rsidR="00397AEC" w:rsidRPr="00995EAC">
        <w:rPr>
          <w:rFonts w:asciiTheme="minorHAnsi" w:hAnsiTheme="minorHAnsi" w:cstheme="minorHAnsi"/>
          <w:color w:val="000000"/>
        </w:rPr>
        <w:t>tory core curriculum for 202</w:t>
      </w:r>
      <w:r w:rsidR="00F22780">
        <w:rPr>
          <w:rFonts w:asciiTheme="minorHAnsi" w:hAnsiTheme="minorHAnsi" w:cstheme="minorHAnsi"/>
          <w:color w:val="000000"/>
        </w:rPr>
        <w:t>4-25</w:t>
      </w:r>
      <w:r w:rsidRPr="00995EAC">
        <w:rPr>
          <w:rFonts w:asciiTheme="minorHAnsi" w:hAnsiTheme="minorHAnsi" w:cstheme="minorHAnsi"/>
          <w:color w:val="000000"/>
        </w:rPr>
        <w:t>.</w:t>
      </w:r>
    </w:p>
    <w:p w14:paraId="767D26B4"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3A42AC52"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p>
    <w:p w14:paraId="0A1D2C5D" w14:textId="1AE298A9" w:rsidR="003B0000" w:rsidRPr="003B0000" w:rsidRDefault="00741368" w:rsidP="003B0000">
      <w:pPr>
        <w:jc w:val="center"/>
        <w:rPr>
          <w:b/>
        </w:rPr>
      </w:pPr>
      <w:r w:rsidRPr="003B0000">
        <w:rPr>
          <w:rFonts w:asciiTheme="minorHAnsi" w:hAnsiTheme="minorHAnsi" w:cstheme="minorHAnsi"/>
          <w:b/>
          <w:bCs/>
          <w:color w:val="000000"/>
        </w:rPr>
        <w:t xml:space="preserve">Course </w:t>
      </w:r>
      <w:r w:rsidR="00CD7881" w:rsidRPr="003B0000">
        <w:rPr>
          <w:rFonts w:asciiTheme="minorHAnsi" w:hAnsiTheme="minorHAnsi" w:cstheme="minorHAnsi"/>
          <w:b/>
          <w:color w:val="201F1E"/>
          <w:shd w:val="clear" w:color="auto" w:fill="FFFFFF"/>
        </w:rPr>
        <w:t>#</w:t>
      </w:r>
      <w:r w:rsidR="003B0000" w:rsidRPr="003B0000">
        <w:rPr>
          <w:rFonts w:ascii="Calibri" w:hAnsi="Calibri" w:cs="Calibri"/>
          <w:b/>
          <w:color w:val="000000"/>
          <w:sz w:val="22"/>
          <w:szCs w:val="22"/>
          <w:shd w:val="clear" w:color="auto" w:fill="FFFFFF"/>
        </w:rPr>
        <w:t xml:space="preserve"> </w:t>
      </w:r>
      <w:r w:rsidR="00BE2DE3">
        <w:rPr>
          <w:rFonts w:ascii="Calibri" w:hAnsi="Calibri" w:cs="Calibri"/>
          <w:b/>
          <w:color w:val="000000"/>
          <w:sz w:val="22"/>
          <w:szCs w:val="22"/>
          <w:shd w:val="clear" w:color="auto" w:fill="FFFFFF"/>
        </w:rPr>
        <w:t>C23035712</w:t>
      </w:r>
    </w:p>
    <w:p w14:paraId="77A74ECC" w14:textId="6A1A32D6" w:rsidR="00CD7881" w:rsidRPr="00995EAC" w:rsidRDefault="00CD7881" w:rsidP="00CD7881">
      <w:pPr>
        <w:jc w:val="center"/>
        <w:rPr>
          <w:rFonts w:asciiTheme="minorHAnsi" w:hAnsiTheme="minorHAnsi" w:cstheme="minorHAnsi"/>
          <w:b/>
        </w:rPr>
      </w:pPr>
    </w:p>
    <w:p w14:paraId="2AD9930B" w14:textId="224978AD" w:rsidR="00741368" w:rsidRPr="00995EAC" w:rsidRDefault="00741368" w:rsidP="00CD7881">
      <w:pPr>
        <w:jc w:val="center"/>
        <w:rPr>
          <w:rFonts w:asciiTheme="minorHAnsi" w:hAnsiTheme="minorHAnsi" w:cstheme="minorHAnsi"/>
          <w:color w:val="000000"/>
        </w:rPr>
      </w:pPr>
    </w:p>
    <w:p w14:paraId="77EACAE2"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Theme="minorHAnsi" w:hAnsiTheme="minorHAnsi" w:cstheme="minorHAnsi"/>
          <w:b/>
          <w:bCs/>
          <w:color w:val="000000"/>
        </w:rPr>
      </w:pPr>
      <w:r w:rsidRPr="00995EAC">
        <w:rPr>
          <w:rFonts w:asciiTheme="minorHAnsi" w:hAnsiTheme="minorHAnsi" w:cstheme="minorHAnsi"/>
          <w:b/>
          <w:bCs/>
          <w:color w:val="000000"/>
        </w:rPr>
        <w:br w:type="page"/>
      </w:r>
      <w:r w:rsidRPr="00995EAC">
        <w:rPr>
          <w:rFonts w:asciiTheme="minorHAnsi" w:hAnsiTheme="minorHAnsi" w:cstheme="minorHAnsi"/>
          <w:b/>
          <w:bCs/>
          <w:color w:val="000000"/>
        </w:rPr>
        <w:lastRenderedPageBreak/>
        <w:t>About the Author/Instructor</w:t>
      </w:r>
    </w:p>
    <w:p w14:paraId="057641A8"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heme="minorHAnsi" w:hAnsiTheme="minorHAnsi" w:cstheme="minorHAnsi"/>
          <w:b/>
          <w:bCs/>
          <w:color w:val="000000"/>
        </w:rPr>
      </w:pPr>
      <w:r w:rsidRPr="00995EAC">
        <w:rPr>
          <w:rFonts w:asciiTheme="minorHAnsi" w:hAnsiTheme="minorHAnsi" w:cstheme="minorHAnsi"/>
          <w:b/>
          <w:bCs/>
          <w:color w:val="000000"/>
        </w:rPr>
        <w:t>Sabrina Jones-Schroeder, J.D.</w:t>
      </w:r>
    </w:p>
    <w:p w14:paraId="24C17FC2" w14:textId="77777777" w:rsidR="00741368" w:rsidRPr="00995EAC" w:rsidRDefault="00741368" w:rsidP="00741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heme="minorHAnsi" w:hAnsiTheme="minorHAnsi" w:cstheme="minorHAnsi"/>
          <w:b/>
          <w:bCs/>
          <w:color w:val="000000"/>
        </w:rPr>
      </w:pPr>
    </w:p>
    <w:p w14:paraId="2E4EF205" w14:textId="08202EB6" w:rsidR="00741368" w:rsidRPr="00995EAC" w:rsidRDefault="00741368"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color w:val="000000"/>
        </w:rPr>
      </w:pPr>
      <w:r w:rsidRPr="00995EAC">
        <w:rPr>
          <w:rFonts w:asciiTheme="minorHAnsi" w:hAnsiTheme="minorHAnsi" w:cstheme="minorHAnsi"/>
          <w:color w:val="000000"/>
        </w:rPr>
        <w:t>Sabrina is the Designated Broker and owner of</w:t>
      </w:r>
      <w:r w:rsidR="00A10A4C" w:rsidRPr="00995EAC">
        <w:rPr>
          <w:rFonts w:asciiTheme="minorHAnsi" w:hAnsiTheme="minorHAnsi" w:cstheme="minorHAnsi"/>
          <w:color w:val="000000"/>
        </w:rPr>
        <w:t xml:space="preserve"> EXIT Real Estate Professionals </w:t>
      </w:r>
      <w:r w:rsidRPr="00995EAC">
        <w:rPr>
          <w:rFonts w:asciiTheme="minorHAnsi" w:hAnsiTheme="minorHAnsi" w:cstheme="minorHAnsi"/>
          <w:color w:val="000000"/>
        </w:rPr>
        <w:t>in Spokane, Washington</w:t>
      </w:r>
      <w:r w:rsidR="006B72D0" w:rsidRPr="00995EAC">
        <w:rPr>
          <w:rFonts w:asciiTheme="minorHAnsi" w:hAnsiTheme="minorHAnsi" w:cstheme="minorHAnsi"/>
          <w:color w:val="000000"/>
        </w:rPr>
        <w:t>,</w:t>
      </w:r>
      <w:r w:rsidRPr="00995EAC">
        <w:rPr>
          <w:rFonts w:asciiTheme="minorHAnsi" w:hAnsiTheme="minorHAnsi" w:cstheme="minorHAnsi"/>
          <w:color w:val="000000"/>
        </w:rPr>
        <w:t xml:space="preserve"> providing real estate services to the </w:t>
      </w:r>
      <w:r w:rsidR="005B2886" w:rsidRPr="00995EAC">
        <w:rPr>
          <w:rFonts w:asciiTheme="minorHAnsi" w:hAnsiTheme="minorHAnsi" w:cstheme="minorHAnsi"/>
          <w:color w:val="000000"/>
        </w:rPr>
        <w:t xml:space="preserve">greater </w:t>
      </w:r>
      <w:r w:rsidRPr="00995EAC">
        <w:rPr>
          <w:rFonts w:asciiTheme="minorHAnsi" w:hAnsiTheme="minorHAnsi" w:cstheme="minorHAnsi"/>
          <w:color w:val="000000"/>
        </w:rPr>
        <w:t xml:space="preserve">Spokane area.  </w:t>
      </w:r>
    </w:p>
    <w:p w14:paraId="25A77AAA" w14:textId="798A1F3A" w:rsidR="00741368" w:rsidRPr="00995EAC" w:rsidRDefault="00741368"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color w:val="000000"/>
        </w:rPr>
      </w:pPr>
      <w:r w:rsidRPr="00995EAC">
        <w:rPr>
          <w:rFonts w:asciiTheme="minorHAnsi" w:hAnsiTheme="minorHAnsi" w:cstheme="minorHAnsi"/>
          <w:color w:val="000000"/>
        </w:rPr>
        <w:t>As the Designated Broker, Sabrina created a 16</w:t>
      </w:r>
      <w:r w:rsidR="00855F39">
        <w:rPr>
          <w:rFonts w:asciiTheme="minorHAnsi" w:hAnsiTheme="minorHAnsi" w:cstheme="minorHAnsi"/>
          <w:color w:val="000000"/>
        </w:rPr>
        <w:t>-</w:t>
      </w:r>
      <w:r w:rsidRPr="00995EAC">
        <w:rPr>
          <w:rFonts w:asciiTheme="minorHAnsi" w:hAnsiTheme="minorHAnsi" w:cstheme="minorHAnsi"/>
          <w:color w:val="000000"/>
        </w:rPr>
        <w:t xml:space="preserve">course training program for new brokers covering </w:t>
      </w:r>
      <w:r w:rsidR="006B72D0" w:rsidRPr="00995EAC">
        <w:rPr>
          <w:rFonts w:asciiTheme="minorHAnsi" w:hAnsiTheme="minorHAnsi" w:cstheme="minorHAnsi"/>
          <w:color w:val="000000"/>
        </w:rPr>
        <w:t xml:space="preserve">the </w:t>
      </w:r>
      <w:r w:rsidRPr="00995EAC">
        <w:rPr>
          <w:rFonts w:asciiTheme="minorHAnsi" w:hAnsiTheme="minorHAnsi" w:cstheme="minorHAnsi"/>
          <w:color w:val="000000"/>
        </w:rPr>
        <w:t>many a</w:t>
      </w:r>
      <w:r w:rsidR="006B72D0" w:rsidRPr="00995EAC">
        <w:rPr>
          <w:rFonts w:asciiTheme="minorHAnsi" w:hAnsiTheme="minorHAnsi" w:cstheme="minorHAnsi"/>
          <w:color w:val="000000"/>
        </w:rPr>
        <w:t xml:space="preserve">spects of a real estate career. </w:t>
      </w:r>
      <w:r w:rsidRPr="00995EAC">
        <w:rPr>
          <w:rFonts w:asciiTheme="minorHAnsi" w:hAnsiTheme="minorHAnsi" w:cstheme="minorHAnsi"/>
          <w:color w:val="000000"/>
        </w:rPr>
        <w:t xml:space="preserve">Sabrina has taught for Spokane and Washington </w:t>
      </w:r>
      <w:r w:rsidR="00D04018" w:rsidRPr="00995EAC">
        <w:rPr>
          <w:rFonts w:asciiTheme="minorHAnsi" w:hAnsiTheme="minorHAnsi" w:cstheme="minorHAnsi"/>
          <w:color w:val="000000"/>
        </w:rPr>
        <w:t>REALTORS®</w:t>
      </w:r>
      <w:r w:rsidRPr="00995EAC">
        <w:rPr>
          <w:rFonts w:asciiTheme="minorHAnsi" w:hAnsiTheme="minorHAnsi" w:cstheme="minorHAnsi"/>
          <w:color w:val="000000"/>
        </w:rPr>
        <w:t xml:space="preserve"> since 1997.</w:t>
      </w:r>
    </w:p>
    <w:p w14:paraId="2519A539" w14:textId="16839176" w:rsidR="00741368" w:rsidRPr="00995EAC" w:rsidRDefault="00741368"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color w:val="000000"/>
        </w:rPr>
      </w:pPr>
      <w:r w:rsidRPr="00995EAC">
        <w:rPr>
          <w:rFonts w:asciiTheme="minorHAnsi" w:hAnsiTheme="minorHAnsi" w:cstheme="minorHAnsi"/>
          <w:color w:val="000000"/>
        </w:rPr>
        <w:t xml:space="preserve">Sabrina graduated Magna Cum Laude from Gonzaga University in 1992 with Bachelor of Arts Degrees in Political Science and Spanish and a concentration in Women’s Studies (during which time she began her real estate career).  She graduated Cum Laude from Gonzaga University School of Law in 1995 and </w:t>
      </w:r>
      <w:r w:rsidR="00D04018" w:rsidRPr="00995EAC">
        <w:rPr>
          <w:rFonts w:asciiTheme="minorHAnsi" w:hAnsiTheme="minorHAnsi" w:cstheme="minorHAnsi"/>
          <w:color w:val="000000"/>
        </w:rPr>
        <w:t>was admitted to</w:t>
      </w:r>
      <w:r w:rsidRPr="00995EAC">
        <w:rPr>
          <w:rFonts w:asciiTheme="minorHAnsi" w:hAnsiTheme="minorHAnsi" w:cstheme="minorHAnsi"/>
          <w:color w:val="000000"/>
        </w:rPr>
        <w:t xml:space="preserve"> the Washington Bar Association </w:t>
      </w:r>
      <w:r w:rsidR="00107E79" w:rsidRPr="00995EAC">
        <w:rPr>
          <w:rFonts w:asciiTheme="minorHAnsi" w:hAnsiTheme="minorHAnsi" w:cstheme="minorHAnsi"/>
          <w:color w:val="000000"/>
        </w:rPr>
        <w:t>after</w:t>
      </w:r>
      <w:r w:rsidRPr="00995EAC">
        <w:rPr>
          <w:rFonts w:asciiTheme="minorHAnsi" w:hAnsiTheme="minorHAnsi" w:cstheme="minorHAnsi"/>
          <w:color w:val="000000"/>
        </w:rPr>
        <w:t xml:space="preserve"> pass</w:t>
      </w:r>
      <w:r w:rsidR="00107E79" w:rsidRPr="00995EAC">
        <w:rPr>
          <w:rFonts w:asciiTheme="minorHAnsi" w:hAnsiTheme="minorHAnsi" w:cstheme="minorHAnsi"/>
          <w:color w:val="000000"/>
        </w:rPr>
        <w:t>ing</w:t>
      </w:r>
      <w:r w:rsidRPr="00995EAC">
        <w:rPr>
          <w:rFonts w:asciiTheme="minorHAnsi" w:hAnsiTheme="minorHAnsi" w:cstheme="minorHAnsi"/>
          <w:color w:val="000000"/>
        </w:rPr>
        <w:t xml:space="preserve"> the Washington bar exam in 1995.</w:t>
      </w:r>
    </w:p>
    <w:p w14:paraId="63E450E6" w14:textId="6FF4D5F1" w:rsidR="00741368" w:rsidRPr="00995EAC" w:rsidRDefault="006B72D0"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color w:val="000000"/>
        </w:rPr>
      </w:pPr>
      <w:r w:rsidRPr="00995EAC">
        <w:rPr>
          <w:rFonts w:asciiTheme="minorHAnsi" w:hAnsiTheme="minorHAnsi" w:cstheme="minorHAnsi"/>
          <w:color w:val="000000"/>
        </w:rPr>
        <w:t>Even after 30</w:t>
      </w:r>
      <w:r w:rsidR="00107E79" w:rsidRPr="00995EAC">
        <w:rPr>
          <w:rFonts w:asciiTheme="minorHAnsi" w:hAnsiTheme="minorHAnsi" w:cstheme="minorHAnsi"/>
          <w:color w:val="000000"/>
        </w:rPr>
        <w:t>+</w:t>
      </w:r>
      <w:r w:rsidRPr="00995EAC">
        <w:rPr>
          <w:rFonts w:asciiTheme="minorHAnsi" w:hAnsiTheme="minorHAnsi" w:cstheme="minorHAnsi"/>
          <w:color w:val="000000"/>
        </w:rPr>
        <w:t xml:space="preserve"> years in the industry, </w:t>
      </w:r>
      <w:r w:rsidR="00741368" w:rsidRPr="00995EAC">
        <w:rPr>
          <w:rFonts w:asciiTheme="minorHAnsi" w:hAnsiTheme="minorHAnsi" w:cstheme="minorHAnsi"/>
          <w:color w:val="000000"/>
        </w:rPr>
        <w:t xml:space="preserve">Sabrina </w:t>
      </w:r>
      <w:r w:rsidRPr="00995EAC">
        <w:rPr>
          <w:rFonts w:asciiTheme="minorHAnsi" w:hAnsiTheme="minorHAnsi" w:cstheme="minorHAnsi"/>
          <w:color w:val="000000"/>
        </w:rPr>
        <w:t xml:space="preserve">still has </w:t>
      </w:r>
      <w:r w:rsidR="00741368" w:rsidRPr="00995EAC">
        <w:rPr>
          <w:rFonts w:asciiTheme="minorHAnsi" w:hAnsiTheme="minorHAnsi" w:cstheme="minorHAnsi"/>
          <w:color w:val="000000"/>
        </w:rPr>
        <w:t xml:space="preserve">enthusiasm </w:t>
      </w:r>
      <w:r w:rsidRPr="00995EAC">
        <w:rPr>
          <w:rFonts w:asciiTheme="minorHAnsi" w:hAnsiTheme="minorHAnsi" w:cstheme="minorHAnsi"/>
          <w:color w:val="000000"/>
        </w:rPr>
        <w:t xml:space="preserve">and passion for all aspects of her real estate career.  </w:t>
      </w:r>
      <w:r w:rsidR="00741368" w:rsidRPr="00995EAC">
        <w:rPr>
          <w:rFonts w:asciiTheme="minorHAnsi" w:hAnsiTheme="minorHAnsi" w:cstheme="minorHAnsi"/>
          <w:color w:val="000000"/>
        </w:rPr>
        <w:t>She started in the</w:t>
      </w:r>
      <w:r w:rsidR="005B2886" w:rsidRPr="00995EAC">
        <w:rPr>
          <w:rFonts w:asciiTheme="minorHAnsi" w:hAnsiTheme="minorHAnsi" w:cstheme="minorHAnsi"/>
          <w:color w:val="000000"/>
        </w:rPr>
        <w:t xml:space="preserve"> business in 1990 (</w:t>
      </w:r>
      <w:r w:rsidR="00107E79" w:rsidRPr="00995EAC">
        <w:rPr>
          <w:rFonts w:asciiTheme="minorHAnsi" w:hAnsiTheme="minorHAnsi" w:cstheme="minorHAnsi"/>
          <w:color w:val="000000"/>
        </w:rPr>
        <w:t>less</w:t>
      </w:r>
      <w:r w:rsidR="005B2886" w:rsidRPr="00995EAC">
        <w:rPr>
          <w:rFonts w:asciiTheme="minorHAnsi" w:hAnsiTheme="minorHAnsi" w:cstheme="minorHAnsi"/>
          <w:color w:val="000000"/>
        </w:rPr>
        <w:t xml:space="preserve"> a three-</w:t>
      </w:r>
      <w:r w:rsidR="00741368" w:rsidRPr="00995EAC">
        <w:rPr>
          <w:rFonts w:asciiTheme="minorHAnsi" w:hAnsiTheme="minorHAnsi" w:cstheme="minorHAnsi"/>
          <w:color w:val="000000"/>
        </w:rPr>
        <w:t xml:space="preserve">year sabbatical to attend law school) and has spent time as an active listing and selling broker, as well as in sales associate recruiting, retention, management and training.  </w:t>
      </w:r>
    </w:p>
    <w:p w14:paraId="2CFF9E5F" w14:textId="432B9743" w:rsidR="005B2886" w:rsidRPr="00995EAC" w:rsidRDefault="005B2886"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color w:val="000000"/>
        </w:rPr>
      </w:pPr>
      <w:r w:rsidRPr="00995EAC">
        <w:rPr>
          <w:rFonts w:asciiTheme="minorHAnsi" w:hAnsiTheme="minorHAnsi" w:cstheme="minorHAnsi"/>
          <w:color w:val="000000"/>
        </w:rPr>
        <w:t xml:space="preserve">Sabrina is married to Jeff who owns a home inspection company in Spokane and they have two wonderful children – Emerson and Cole.  They love </w:t>
      </w:r>
      <w:r w:rsidR="00397AEC" w:rsidRPr="00995EAC">
        <w:rPr>
          <w:rFonts w:asciiTheme="minorHAnsi" w:hAnsiTheme="minorHAnsi" w:cstheme="minorHAnsi"/>
          <w:color w:val="000000"/>
        </w:rPr>
        <w:t xml:space="preserve">to </w:t>
      </w:r>
      <w:r w:rsidRPr="00995EAC">
        <w:rPr>
          <w:rFonts w:asciiTheme="minorHAnsi" w:hAnsiTheme="minorHAnsi" w:cstheme="minorHAnsi"/>
          <w:color w:val="000000"/>
        </w:rPr>
        <w:t>snow ski</w:t>
      </w:r>
      <w:r w:rsidR="0037747D" w:rsidRPr="00995EAC">
        <w:rPr>
          <w:rFonts w:asciiTheme="minorHAnsi" w:hAnsiTheme="minorHAnsi" w:cstheme="minorHAnsi"/>
          <w:color w:val="000000"/>
        </w:rPr>
        <w:t xml:space="preserve"> at their home away from home at Schweitzer Mountain</w:t>
      </w:r>
      <w:r w:rsidRPr="00995EAC">
        <w:rPr>
          <w:rFonts w:asciiTheme="minorHAnsi" w:hAnsiTheme="minorHAnsi" w:cstheme="minorHAnsi"/>
          <w:color w:val="000000"/>
        </w:rPr>
        <w:t xml:space="preserve">, </w:t>
      </w:r>
      <w:r w:rsidR="0095330D" w:rsidRPr="00995EAC">
        <w:rPr>
          <w:rFonts w:asciiTheme="minorHAnsi" w:hAnsiTheme="minorHAnsi" w:cstheme="minorHAnsi"/>
          <w:color w:val="000000"/>
        </w:rPr>
        <w:t xml:space="preserve">mountain bike, hike, </w:t>
      </w:r>
      <w:r w:rsidRPr="00995EAC">
        <w:rPr>
          <w:rFonts w:asciiTheme="minorHAnsi" w:hAnsiTheme="minorHAnsi" w:cstheme="minorHAnsi"/>
          <w:color w:val="000000"/>
        </w:rPr>
        <w:t>travel, go “glamping” in</w:t>
      </w:r>
      <w:r w:rsidR="0095330D" w:rsidRPr="00995EAC">
        <w:rPr>
          <w:rFonts w:asciiTheme="minorHAnsi" w:hAnsiTheme="minorHAnsi" w:cstheme="minorHAnsi"/>
          <w:color w:val="000000"/>
        </w:rPr>
        <w:t xml:space="preserve"> their fifth wheel named “Lola”, binge watch Netflix shows </w:t>
      </w:r>
      <w:r w:rsidRPr="00995EAC">
        <w:rPr>
          <w:rFonts w:asciiTheme="minorHAnsi" w:hAnsiTheme="minorHAnsi" w:cstheme="minorHAnsi"/>
          <w:color w:val="000000"/>
        </w:rPr>
        <w:t>and ju</w:t>
      </w:r>
      <w:r w:rsidR="0095330D" w:rsidRPr="00995EAC">
        <w:rPr>
          <w:rFonts w:asciiTheme="minorHAnsi" w:hAnsiTheme="minorHAnsi" w:cstheme="minorHAnsi"/>
          <w:color w:val="000000"/>
        </w:rPr>
        <w:t>s</w:t>
      </w:r>
      <w:r w:rsidRPr="00995EAC">
        <w:rPr>
          <w:rFonts w:asciiTheme="minorHAnsi" w:hAnsiTheme="minorHAnsi" w:cstheme="minorHAnsi"/>
          <w:color w:val="000000"/>
        </w:rPr>
        <w:t>t spend time together hanging out.</w:t>
      </w:r>
    </w:p>
    <w:p w14:paraId="4900758D" w14:textId="739DCF22" w:rsidR="00741368" w:rsidRPr="00995EAC" w:rsidRDefault="00741368" w:rsidP="00A10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000000"/>
        </w:rPr>
      </w:pPr>
      <w:r w:rsidRPr="00995EAC">
        <w:rPr>
          <w:rFonts w:asciiTheme="minorHAnsi" w:hAnsiTheme="minorHAnsi" w:cstheme="minorHAnsi"/>
          <w:color w:val="000000"/>
        </w:rPr>
        <w:t xml:space="preserve">Sabrina is a knowledgeable and energetic (and often </w:t>
      </w:r>
      <w:r w:rsidR="006B72D0" w:rsidRPr="00995EAC">
        <w:rPr>
          <w:rFonts w:asciiTheme="minorHAnsi" w:hAnsiTheme="minorHAnsi" w:cstheme="minorHAnsi"/>
          <w:color w:val="000000"/>
        </w:rPr>
        <w:t xml:space="preserve">entertaining) speaker with a lot of valuable </w:t>
      </w:r>
      <w:r w:rsidRPr="00995EAC">
        <w:rPr>
          <w:rFonts w:asciiTheme="minorHAnsi" w:hAnsiTheme="minorHAnsi" w:cstheme="minorHAnsi"/>
          <w:color w:val="000000"/>
        </w:rPr>
        <w:t>information</w:t>
      </w:r>
      <w:r w:rsidR="006B72D0" w:rsidRPr="00995EAC">
        <w:rPr>
          <w:rFonts w:asciiTheme="minorHAnsi" w:hAnsiTheme="minorHAnsi" w:cstheme="minorHAnsi"/>
          <w:color w:val="000000"/>
        </w:rPr>
        <w:t xml:space="preserve"> and experience</w:t>
      </w:r>
      <w:r w:rsidRPr="00995EAC">
        <w:rPr>
          <w:rFonts w:asciiTheme="minorHAnsi" w:hAnsiTheme="minorHAnsi" w:cstheme="minorHAnsi"/>
          <w:color w:val="000000"/>
        </w:rPr>
        <w:t xml:space="preserve"> to share.</w:t>
      </w:r>
    </w:p>
    <w:p w14:paraId="3245F80C" w14:textId="7F3C3C32" w:rsidR="00906DD5" w:rsidRPr="00995EAC" w:rsidRDefault="00741368" w:rsidP="00A60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rPr>
      </w:pPr>
      <w:r w:rsidRPr="00995EAC">
        <w:rPr>
          <w:rFonts w:asciiTheme="minorHAnsi" w:hAnsiTheme="minorHAnsi" w:cstheme="minorHAnsi"/>
          <w:b/>
          <w:bCs/>
          <w:i/>
          <w:iCs/>
          <w:color w:val="000000"/>
        </w:rPr>
        <w:br w:type="page"/>
      </w:r>
      <w:r w:rsidRPr="00995EAC">
        <w:rPr>
          <w:rFonts w:asciiTheme="minorHAnsi" w:hAnsiTheme="minorHAnsi" w:cstheme="minorHAnsi"/>
          <w:b/>
          <w:bCs/>
          <w:color w:val="000000"/>
        </w:rPr>
        <w:lastRenderedPageBreak/>
        <w:t>Curriculum and Learning Objectives</w:t>
      </w:r>
    </w:p>
    <w:p w14:paraId="65E99890" w14:textId="77777777" w:rsidR="00A60D2C" w:rsidRPr="00995EAC" w:rsidRDefault="00A60D2C" w:rsidP="00A60D2C">
      <w:pPr>
        <w:pStyle w:val="Heading2"/>
        <w:rPr>
          <w:rFonts w:asciiTheme="minorHAnsi" w:eastAsiaTheme="minorHAnsi" w:hAnsiTheme="minorHAnsi" w:cstheme="minorHAnsi"/>
          <w:bCs/>
          <w:caps w:val="0"/>
          <w:color w:val="000000"/>
          <w:sz w:val="24"/>
          <w:szCs w:val="24"/>
        </w:rPr>
      </w:pPr>
      <w:bookmarkStart w:id="0" w:name="_Toc478544263"/>
      <w:bookmarkStart w:id="1" w:name="_Toc478570108"/>
      <w:bookmarkStart w:id="2" w:name="_Toc490051142"/>
    </w:p>
    <w:bookmarkEnd w:id="0"/>
    <w:bookmarkEnd w:id="1"/>
    <w:bookmarkEnd w:id="2"/>
    <w:p w14:paraId="232DFA5B" w14:textId="77777777" w:rsidR="00144C92" w:rsidRPr="00995EAC" w:rsidRDefault="00144C92" w:rsidP="00144C92">
      <w:pPr>
        <w:rPr>
          <w:rFonts w:asciiTheme="minorHAnsi" w:hAnsiTheme="minorHAnsi" w:cstheme="minorHAnsi"/>
        </w:rPr>
      </w:pPr>
    </w:p>
    <w:p w14:paraId="3145F996" w14:textId="360DD5B1" w:rsidR="00A60D2C" w:rsidRPr="00995EAC" w:rsidRDefault="00870D62" w:rsidP="00A60D2C">
      <w:pPr>
        <w:spacing w:line="276" w:lineRule="auto"/>
        <w:rPr>
          <w:rFonts w:asciiTheme="minorHAnsi" w:hAnsiTheme="minorHAnsi" w:cstheme="minorHAnsi"/>
          <w:b/>
          <w:u w:val="single"/>
        </w:rPr>
      </w:pPr>
      <w:r w:rsidRPr="00995EAC">
        <w:rPr>
          <w:rFonts w:asciiTheme="minorHAnsi" w:hAnsiTheme="minorHAnsi" w:cstheme="minorHAnsi"/>
          <w:b/>
          <w:u w:val="single"/>
        </w:rPr>
        <w:t xml:space="preserve">TOPIC AREA </w:t>
      </w:r>
      <w:r w:rsidR="00A60D2C" w:rsidRPr="00995EAC">
        <w:rPr>
          <w:rFonts w:asciiTheme="minorHAnsi" w:hAnsiTheme="minorHAnsi" w:cstheme="minorHAnsi"/>
          <w:b/>
          <w:u w:val="single"/>
        </w:rPr>
        <w:t xml:space="preserve">I: </w:t>
      </w:r>
      <w:r w:rsidR="00397AEC" w:rsidRPr="00995EAC">
        <w:rPr>
          <w:rFonts w:asciiTheme="minorHAnsi" w:hAnsiTheme="minorHAnsi" w:cstheme="minorHAnsi"/>
          <w:b/>
          <w:u w:val="single"/>
        </w:rPr>
        <w:t>FORMS</w:t>
      </w:r>
      <w:r w:rsidR="004F425B">
        <w:rPr>
          <w:rFonts w:asciiTheme="minorHAnsi" w:hAnsiTheme="minorHAnsi" w:cstheme="minorHAnsi"/>
          <w:b/>
          <w:u w:val="single"/>
        </w:rPr>
        <w:t xml:space="preserve"> REVIEW AND </w:t>
      </w:r>
      <w:r w:rsidR="008A13E5">
        <w:rPr>
          <w:rFonts w:asciiTheme="minorHAnsi" w:hAnsiTheme="minorHAnsi" w:cstheme="minorHAnsi"/>
          <w:b/>
          <w:u w:val="single"/>
        </w:rPr>
        <w:t>UPDATES</w:t>
      </w:r>
      <w:r w:rsidR="00373D91" w:rsidRPr="00995EAC">
        <w:rPr>
          <w:rFonts w:asciiTheme="minorHAnsi" w:hAnsiTheme="minorHAnsi" w:cstheme="minorHAnsi"/>
          <w:b/>
          <w:u w:val="single"/>
        </w:rPr>
        <w:t xml:space="preserve"> (1</w:t>
      </w:r>
      <w:r w:rsidR="00A60D2C" w:rsidRPr="00995EAC">
        <w:rPr>
          <w:rFonts w:asciiTheme="minorHAnsi" w:hAnsiTheme="minorHAnsi" w:cstheme="minorHAnsi"/>
          <w:b/>
          <w:u w:val="single"/>
        </w:rPr>
        <w:t xml:space="preserve"> hour)</w:t>
      </w:r>
    </w:p>
    <w:p w14:paraId="07321CA7" w14:textId="781C4AD7" w:rsidR="0037747D" w:rsidRPr="00995EAC" w:rsidRDefault="00144C92" w:rsidP="00144C92">
      <w:pPr>
        <w:rPr>
          <w:rFonts w:asciiTheme="minorHAnsi" w:hAnsiTheme="minorHAnsi" w:cstheme="minorHAnsi"/>
        </w:rPr>
      </w:pPr>
      <w:r w:rsidRPr="00995EAC">
        <w:rPr>
          <w:rFonts w:asciiTheme="minorHAnsi" w:hAnsiTheme="minorHAnsi" w:cstheme="minorHAnsi"/>
        </w:rPr>
        <w:t xml:space="preserve">Identify and </w:t>
      </w:r>
      <w:r w:rsidR="00397AEC" w:rsidRPr="00995EAC">
        <w:rPr>
          <w:rFonts w:asciiTheme="minorHAnsi" w:hAnsiTheme="minorHAnsi" w:cstheme="minorHAnsi"/>
        </w:rPr>
        <w:t xml:space="preserve">discuss the forms that are currently </w:t>
      </w:r>
      <w:r w:rsidR="00855F39">
        <w:rPr>
          <w:rFonts w:asciiTheme="minorHAnsi" w:hAnsiTheme="minorHAnsi" w:cstheme="minorHAnsi"/>
        </w:rPr>
        <w:t>used by</w:t>
      </w:r>
      <w:r w:rsidR="00397AEC" w:rsidRPr="00995EAC">
        <w:rPr>
          <w:rFonts w:asciiTheme="minorHAnsi" w:hAnsiTheme="minorHAnsi" w:cstheme="minorHAnsi"/>
        </w:rPr>
        <w:t xml:space="preserve"> licensees in the field, emphasizing purpose</w:t>
      </w:r>
      <w:r w:rsidR="00855F39">
        <w:rPr>
          <w:rFonts w:asciiTheme="minorHAnsi" w:hAnsiTheme="minorHAnsi" w:cstheme="minorHAnsi"/>
        </w:rPr>
        <w:t>s</w:t>
      </w:r>
      <w:r w:rsidR="00397AEC" w:rsidRPr="00995EAC">
        <w:rPr>
          <w:rFonts w:asciiTheme="minorHAnsi" w:hAnsiTheme="minorHAnsi" w:cstheme="minorHAnsi"/>
        </w:rPr>
        <w:t>, standards of practice</w:t>
      </w:r>
      <w:r w:rsidR="00753509">
        <w:rPr>
          <w:rFonts w:asciiTheme="minorHAnsi" w:hAnsiTheme="minorHAnsi" w:cstheme="minorHAnsi"/>
        </w:rPr>
        <w:t>,</w:t>
      </w:r>
      <w:r w:rsidR="00855F39">
        <w:rPr>
          <w:rFonts w:asciiTheme="minorHAnsi" w:hAnsiTheme="minorHAnsi" w:cstheme="minorHAnsi"/>
        </w:rPr>
        <w:t xml:space="preserve"> </w:t>
      </w:r>
      <w:r w:rsidR="00397AEC" w:rsidRPr="00995EAC">
        <w:rPr>
          <w:rFonts w:asciiTheme="minorHAnsi" w:hAnsiTheme="minorHAnsi" w:cstheme="minorHAnsi"/>
        </w:rPr>
        <w:t>and pitfalls.</w:t>
      </w:r>
      <w:r w:rsidRPr="00995EAC">
        <w:rPr>
          <w:rFonts w:asciiTheme="minorHAnsi" w:hAnsiTheme="minorHAnsi" w:cstheme="minorHAnsi"/>
        </w:rPr>
        <w:t xml:space="preserve">  Specifically, the learner will know and be able to </w:t>
      </w:r>
      <w:r w:rsidR="00397AEC" w:rsidRPr="00995EAC">
        <w:rPr>
          <w:rFonts w:asciiTheme="minorHAnsi" w:hAnsiTheme="minorHAnsi" w:cstheme="minorHAnsi"/>
        </w:rPr>
        <w:t>effectively utilize the following forms in a residential real estate transaction where appropriate</w:t>
      </w:r>
      <w:r w:rsidRPr="00995EAC">
        <w:rPr>
          <w:rFonts w:asciiTheme="minorHAnsi" w:hAnsiTheme="minorHAnsi" w:cstheme="minorHAnsi"/>
        </w:rPr>
        <w:t>:</w:t>
      </w:r>
    </w:p>
    <w:p w14:paraId="6D6E5FE3" w14:textId="5DD73EA7" w:rsidR="00144C92" w:rsidRPr="00995EAC" w:rsidRDefault="00855F39" w:rsidP="00391A8A">
      <w:pPr>
        <w:pStyle w:val="Heading4"/>
        <w:rPr>
          <w:rFonts w:asciiTheme="minorHAnsi" w:hAnsiTheme="minorHAnsi" w:cstheme="minorHAnsi"/>
          <w:szCs w:val="24"/>
        </w:rPr>
      </w:pPr>
      <w:r>
        <w:rPr>
          <w:rFonts w:asciiTheme="minorHAnsi" w:hAnsiTheme="minorHAnsi" w:cstheme="minorHAnsi"/>
          <w:szCs w:val="24"/>
        </w:rPr>
        <w:t>A</w:t>
      </w:r>
      <w:r w:rsidR="00391A8A" w:rsidRPr="00995EAC">
        <w:rPr>
          <w:rFonts w:asciiTheme="minorHAnsi" w:hAnsiTheme="minorHAnsi" w:cstheme="minorHAnsi"/>
          <w:szCs w:val="24"/>
        </w:rPr>
        <w:t>.</w:t>
      </w:r>
      <w:r w:rsidR="00391A8A" w:rsidRPr="00995EAC">
        <w:rPr>
          <w:rFonts w:asciiTheme="minorHAnsi" w:hAnsiTheme="minorHAnsi" w:cstheme="minorHAnsi"/>
          <w:szCs w:val="24"/>
        </w:rPr>
        <w:tab/>
      </w:r>
      <w:r w:rsidR="00397AEC" w:rsidRPr="00995EAC">
        <w:rPr>
          <w:rFonts w:asciiTheme="minorHAnsi" w:hAnsiTheme="minorHAnsi" w:cstheme="minorHAnsi"/>
          <w:szCs w:val="24"/>
        </w:rPr>
        <w:t>Evidence of Funds</w:t>
      </w:r>
    </w:p>
    <w:p w14:paraId="48AEB68C" w14:textId="76634DC0" w:rsidR="00397AEC" w:rsidRPr="00995EAC" w:rsidRDefault="00397AEC" w:rsidP="007C7C0E">
      <w:pPr>
        <w:ind w:left="720"/>
        <w:rPr>
          <w:rFonts w:asciiTheme="minorHAnsi" w:hAnsiTheme="minorHAnsi" w:cstheme="minorHAnsi"/>
        </w:rPr>
      </w:pPr>
      <w:r w:rsidRPr="00995EAC">
        <w:rPr>
          <w:rFonts w:asciiTheme="minorHAnsi" w:hAnsiTheme="minorHAnsi" w:cstheme="minorHAnsi"/>
        </w:rPr>
        <w:t xml:space="preserve">Students will gain competency in using an Evidence of Funds form </w:t>
      </w:r>
      <w:r w:rsidR="004B0DF2">
        <w:rPr>
          <w:rFonts w:asciiTheme="minorHAnsi" w:hAnsiTheme="minorHAnsi" w:cstheme="minorHAnsi"/>
        </w:rPr>
        <w:t xml:space="preserve">(Form 22EF) </w:t>
      </w:r>
      <w:r w:rsidR="00855F39">
        <w:rPr>
          <w:rFonts w:asciiTheme="minorHAnsi" w:hAnsiTheme="minorHAnsi" w:cstheme="minorHAnsi"/>
        </w:rPr>
        <w:t xml:space="preserve">which should be required on all offers to identify source of funds to close including </w:t>
      </w:r>
      <w:r w:rsidR="00753509">
        <w:rPr>
          <w:rFonts w:asciiTheme="minorHAnsi" w:hAnsiTheme="minorHAnsi" w:cstheme="minorHAnsi"/>
        </w:rPr>
        <w:t>“</w:t>
      </w:r>
      <w:r w:rsidR="00855F39">
        <w:rPr>
          <w:rFonts w:asciiTheme="minorHAnsi" w:hAnsiTheme="minorHAnsi" w:cstheme="minorHAnsi"/>
        </w:rPr>
        <w:t>non-contingent funds</w:t>
      </w:r>
      <w:r w:rsidR="00753509">
        <w:rPr>
          <w:rFonts w:asciiTheme="minorHAnsi" w:hAnsiTheme="minorHAnsi" w:cstheme="minorHAnsi"/>
        </w:rPr>
        <w:t>”</w:t>
      </w:r>
      <w:r w:rsidR="007A0F1D">
        <w:rPr>
          <w:rFonts w:asciiTheme="minorHAnsi" w:hAnsiTheme="minorHAnsi" w:cstheme="minorHAnsi"/>
        </w:rPr>
        <w:t xml:space="preserve">, </w:t>
      </w:r>
      <w:r w:rsidR="00855F39">
        <w:rPr>
          <w:rFonts w:asciiTheme="minorHAnsi" w:hAnsiTheme="minorHAnsi" w:cstheme="minorHAnsi"/>
        </w:rPr>
        <w:t>i.e., cash on hand and more especially “contingent funds”</w:t>
      </w:r>
      <w:r w:rsidR="007A0F1D">
        <w:rPr>
          <w:rFonts w:asciiTheme="minorHAnsi" w:hAnsiTheme="minorHAnsi" w:cstheme="minorHAnsi"/>
        </w:rPr>
        <w:t xml:space="preserve">, </w:t>
      </w:r>
      <w:r w:rsidR="00855F39">
        <w:rPr>
          <w:rFonts w:asciiTheme="minorHAnsi" w:hAnsiTheme="minorHAnsi" w:cstheme="minorHAnsi"/>
        </w:rPr>
        <w:t>e.g., stock or withdrawal from retirement funds, gifts, etc.</w:t>
      </w:r>
    </w:p>
    <w:p w14:paraId="2D851D6A" w14:textId="77777777" w:rsidR="00373D91" w:rsidRPr="00995EAC" w:rsidRDefault="00373D91" w:rsidP="00373D91">
      <w:pPr>
        <w:rPr>
          <w:rFonts w:asciiTheme="minorHAnsi" w:hAnsiTheme="minorHAnsi" w:cstheme="minorHAnsi"/>
        </w:rPr>
      </w:pPr>
    </w:p>
    <w:p w14:paraId="537E5B19" w14:textId="571D26E3" w:rsidR="00391A8A" w:rsidRPr="00995EAC" w:rsidRDefault="00855F39" w:rsidP="00391A8A">
      <w:pPr>
        <w:rPr>
          <w:rFonts w:asciiTheme="minorHAnsi" w:hAnsiTheme="minorHAnsi" w:cstheme="minorHAnsi"/>
          <w:b/>
        </w:rPr>
      </w:pPr>
      <w:r>
        <w:rPr>
          <w:rFonts w:asciiTheme="minorHAnsi" w:hAnsiTheme="minorHAnsi" w:cstheme="minorHAnsi"/>
          <w:b/>
        </w:rPr>
        <w:t>B</w:t>
      </w:r>
      <w:r w:rsidR="00391A8A" w:rsidRPr="00995EAC">
        <w:rPr>
          <w:rFonts w:asciiTheme="minorHAnsi" w:hAnsiTheme="minorHAnsi" w:cstheme="minorHAnsi"/>
          <w:b/>
        </w:rPr>
        <w:t>.</w:t>
      </w:r>
      <w:r w:rsidR="00391A8A" w:rsidRPr="00995EAC">
        <w:rPr>
          <w:rFonts w:asciiTheme="minorHAnsi" w:hAnsiTheme="minorHAnsi" w:cstheme="minorHAnsi"/>
          <w:b/>
        </w:rPr>
        <w:tab/>
      </w:r>
      <w:r w:rsidR="00A0753B" w:rsidRPr="00995EAC">
        <w:rPr>
          <w:rFonts w:asciiTheme="minorHAnsi" w:hAnsiTheme="minorHAnsi" w:cstheme="minorHAnsi"/>
          <w:b/>
        </w:rPr>
        <w:t>Inspection Addend</w:t>
      </w:r>
      <w:r w:rsidR="00971DAA">
        <w:rPr>
          <w:rFonts w:asciiTheme="minorHAnsi" w:hAnsiTheme="minorHAnsi" w:cstheme="minorHAnsi"/>
          <w:b/>
        </w:rPr>
        <w:t>a</w:t>
      </w:r>
    </w:p>
    <w:p w14:paraId="179075B3" w14:textId="296247DD" w:rsidR="00391A8A" w:rsidRPr="004B0DF2" w:rsidRDefault="00373D91" w:rsidP="004B0DF2">
      <w:pPr>
        <w:ind w:left="720"/>
        <w:rPr>
          <w:rFonts w:asciiTheme="minorHAnsi" w:hAnsiTheme="minorHAnsi" w:cstheme="minorHAnsi"/>
        </w:rPr>
      </w:pPr>
      <w:r w:rsidRPr="004B0DF2">
        <w:rPr>
          <w:rFonts w:asciiTheme="minorHAnsi" w:hAnsiTheme="minorHAnsi" w:cstheme="minorHAnsi"/>
        </w:rPr>
        <w:t xml:space="preserve">Students will </w:t>
      </w:r>
      <w:r w:rsidR="0037747D" w:rsidRPr="004B0DF2">
        <w:rPr>
          <w:rFonts w:asciiTheme="minorHAnsi" w:hAnsiTheme="minorHAnsi" w:cstheme="minorHAnsi"/>
        </w:rPr>
        <w:t>receive information regarding the overall function of the inspection</w:t>
      </w:r>
      <w:r w:rsidR="007C7C0E" w:rsidRPr="004B0DF2">
        <w:rPr>
          <w:rFonts w:asciiTheme="minorHAnsi" w:hAnsiTheme="minorHAnsi" w:cstheme="minorHAnsi"/>
        </w:rPr>
        <w:t xml:space="preserve"> </w:t>
      </w:r>
      <w:r w:rsidR="0037747D" w:rsidRPr="004B0DF2">
        <w:rPr>
          <w:rFonts w:asciiTheme="minorHAnsi" w:hAnsiTheme="minorHAnsi" w:cstheme="minorHAnsi"/>
        </w:rPr>
        <w:t>addend</w:t>
      </w:r>
      <w:r w:rsidR="004B0DF2">
        <w:rPr>
          <w:rFonts w:asciiTheme="minorHAnsi" w:hAnsiTheme="minorHAnsi" w:cstheme="minorHAnsi"/>
        </w:rPr>
        <w:t>a</w:t>
      </w:r>
      <w:r w:rsidR="0037747D" w:rsidRPr="004B0DF2">
        <w:rPr>
          <w:rFonts w:asciiTheme="minorHAnsi" w:hAnsiTheme="minorHAnsi" w:cstheme="minorHAnsi"/>
        </w:rPr>
        <w:t xml:space="preserve"> and important revisions to the </w:t>
      </w:r>
      <w:r w:rsidR="004B0DF2">
        <w:rPr>
          <w:rFonts w:asciiTheme="minorHAnsi" w:hAnsiTheme="minorHAnsi" w:cstheme="minorHAnsi"/>
        </w:rPr>
        <w:t>Inspection C</w:t>
      </w:r>
      <w:r w:rsidR="0037747D" w:rsidRPr="004B0DF2">
        <w:rPr>
          <w:rFonts w:asciiTheme="minorHAnsi" w:hAnsiTheme="minorHAnsi" w:cstheme="minorHAnsi"/>
        </w:rPr>
        <w:t xml:space="preserve">ontingency </w:t>
      </w:r>
      <w:r w:rsidR="004B0DF2">
        <w:rPr>
          <w:rFonts w:asciiTheme="minorHAnsi" w:hAnsiTheme="minorHAnsi" w:cstheme="minorHAnsi"/>
        </w:rPr>
        <w:t>A</w:t>
      </w:r>
      <w:r w:rsidR="0037747D" w:rsidRPr="004B0DF2">
        <w:rPr>
          <w:rFonts w:asciiTheme="minorHAnsi" w:hAnsiTheme="minorHAnsi" w:cstheme="minorHAnsi"/>
        </w:rPr>
        <w:t>ddendum</w:t>
      </w:r>
      <w:r w:rsidR="004B0DF2" w:rsidRPr="004B0DF2">
        <w:rPr>
          <w:rFonts w:asciiTheme="minorHAnsi" w:hAnsiTheme="minorHAnsi" w:cstheme="minorHAnsi"/>
        </w:rPr>
        <w:t xml:space="preserve"> </w:t>
      </w:r>
      <w:r w:rsidR="004B0DF2">
        <w:rPr>
          <w:rFonts w:asciiTheme="minorHAnsi" w:hAnsiTheme="minorHAnsi" w:cstheme="minorHAnsi"/>
        </w:rPr>
        <w:t xml:space="preserve">– Form </w:t>
      </w:r>
      <w:r w:rsidR="00882E33">
        <w:rPr>
          <w:rFonts w:asciiTheme="minorHAnsi" w:hAnsiTheme="minorHAnsi" w:cstheme="minorHAnsi"/>
        </w:rPr>
        <w:t>3</w:t>
      </w:r>
      <w:r w:rsidR="004B0DF2">
        <w:rPr>
          <w:rFonts w:asciiTheme="minorHAnsi" w:hAnsiTheme="minorHAnsi" w:cstheme="minorHAnsi"/>
        </w:rPr>
        <w:t xml:space="preserve">5 in particular </w:t>
      </w:r>
      <w:r w:rsidR="004B0DF2" w:rsidRPr="004B0DF2">
        <w:rPr>
          <w:rFonts w:asciiTheme="minorHAnsi" w:hAnsiTheme="minorHAnsi" w:cstheme="minorHAnsi"/>
        </w:rPr>
        <w:t>such as Buyer can request additional inspections prior to the negotiated timeline to finalize their inspection response</w:t>
      </w:r>
      <w:r w:rsidR="00971DAA" w:rsidRPr="004B0DF2">
        <w:rPr>
          <w:rFonts w:asciiTheme="minorHAnsi" w:hAnsiTheme="minorHAnsi" w:cstheme="minorHAnsi"/>
        </w:rPr>
        <w:t>, as well as ancillary inspection issues (e.g., sewer, well and septic) including</w:t>
      </w:r>
      <w:r w:rsidR="004B0DF2" w:rsidRPr="004B0DF2">
        <w:rPr>
          <w:rFonts w:asciiTheme="minorHAnsi" w:hAnsiTheme="minorHAnsi" w:cstheme="minorHAnsi"/>
        </w:rPr>
        <w:t xml:space="preserve"> use of the following forms</w:t>
      </w:r>
      <w:r w:rsidR="00971DAA" w:rsidRPr="004B0DF2">
        <w:rPr>
          <w:rFonts w:asciiTheme="minorHAnsi" w:hAnsiTheme="minorHAnsi" w:cstheme="minorHAnsi"/>
        </w:rPr>
        <w:t>:</w:t>
      </w:r>
    </w:p>
    <w:p w14:paraId="61E1FD72" w14:textId="6F521CE9"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Pre-Inspection Agreement – Form 35P</w:t>
      </w:r>
    </w:p>
    <w:p w14:paraId="35C4DC13" w14:textId="3C2C0CF5"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 xml:space="preserve">Inspection Addendum to Purchase and Sale Agreement – Form 35 </w:t>
      </w:r>
    </w:p>
    <w:p w14:paraId="5C3BA0B0" w14:textId="1A5A4036"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 xml:space="preserve">Inspection Waiver Addendum to Purchase and Sale Agreement – Form 35W </w:t>
      </w:r>
    </w:p>
    <w:p w14:paraId="76906D54" w14:textId="233B9E05"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Seller Request Inspection Report – Form 35C</w:t>
      </w:r>
    </w:p>
    <w:p w14:paraId="1DBF3737" w14:textId="008A0101"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 xml:space="preserve">Well Addendum to Purchase and Sale Agreement – Form 22R </w:t>
      </w:r>
    </w:p>
    <w:p w14:paraId="4BB5EAA8" w14:textId="5FC72A41" w:rsid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Septic Addendum to Purchase and Sale Agreement – Form 22S</w:t>
      </w:r>
    </w:p>
    <w:p w14:paraId="1CF81948" w14:textId="3B4865F5" w:rsidR="004B0DF2" w:rsidRPr="004B0DF2" w:rsidRDefault="004B0DF2" w:rsidP="004B0DF2">
      <w:pPr>
        <w:pStyle w:val="ListParagraph"/>
        <w:numPr>
          <w:ilvl w:val="0"/>
          <w:numId w:val="43"/>
        </w:numPr>
        <w:tabs>
          <w:tab w:val="left" w:pos="0"/>
          <w:tab w:val="left" w:pos="720"/>
        </w:tabs>
        <w:rPr>
          <w:rFonts w:asciiTheme="minorHAnsi" w:hAnsiTheme="minorHAnsi" w:cstheme="minorHAnsi"/>
        </w:rPr>
      </w:pPr>
      <w:r w:rsidRPr="004B0DF2">
        <w:rPr>
          <w:rFonts w:asciiTheme="minorHAnsi" w:hAnsiTheme="minorHAnsi" w:cstheme="minorHAnsi"/>
        </w:rPr>
        <w:t>Sewer Inspection Addendum to Purchase and Sale Agreement – Form 22SI</w:t>
      </w:r>
    </w:p>
    <w:p w14:paraId="497EDF51" w14:textId="77777777" w:rsidR="00373D91" w:rsidRPr="00995EAC" w:rsidRDefault="00373D91" w:rsidP="00373D91">
      <w:pPr>
        <w:pStyle w:val="ListParagraph"/>
        <w:ind w:left="360"/>
        <w:rPr>
          <w:rFonts w:asciiTheme="minorHAnsi" w:hAnsiTheme="minorHAnsi" w:cstheme="minorHAnsi"/>
          <w:szCs w:val="24"/>
        </w:rPr>
      </w:pPr>
    </w:p>
    <w:p w14:paraId="69E6FD74" w14:textId="606EA380" w:rsidR="00391A8A" w:rsidRPr="00995EAC" w:rsidRDefault="00971DAA" w:rsidP="00391A8A">
      <w:pPr>
        <w:rPr>
          <w:rFonts w:asciiTheme="minorHAnsi" w:hAnsiTheme="minorHAnsi" w:cstheme="minorHAnsi"/>
          <w:b/>
        </w:rPr>
      </w:pPr>
      <w:r>
        <w:rPr>
          <w:rFonts w:asciiTheme="minorHAnsi" w:hAnsiTheme="minorHAnsi" w:cstheme="minorHAnsi"/>
          <w:b/>
        </w:rPr>
        <w:t>C</w:t>
      </w:r>
      <w:r w:rsidR="00391A8A" w:rsidRPr="00995EAC">
        <w:rPr>
          <w:rFonts w:asciiTheme="minorHAnsi" w:hAnsiTheme="minorHAnsi" w:cstheme="minorHAnsi"/>
          <w:b/>
        </w:rPr>
        <w:t>.</w:t>
      </w:r>
      <w:r w:rsidR="00391A8A" w:rsidRPr="00995EAC">
        <w:rPr>
          <w:rFonts w:asciiTheme="minorHAnsi" w:hAnsiTheme="minorHAnsi" w:cstheme="minorHAnsi"/>
          <w:b/>
        </w:rPr>
        <w:tab/>
      </w:r>
      <w:r w:rsidR="00373D91" w:rsidRPr="00995EAC">
        <w:rPr>
          <w:rFonts w:asciiTheme="minorHAnsi" w:hAnsiTheme="minorHAnsi" w:cstheme="minorHAnsi"/>
          <w:b/>
        </w:rPr>
        <w:t>Inspection Response</w:t>
      </w:r>
    </w:p>
    <w:p w14:paraId="1DAE179A" w14:textId="53FB31ED" w:rsidR="00971DAA" w:rsidRPr="00995EAC" w:rsidRDefault="00373D91" w:rsidP="00971DAA">
      <w:pPr>
        <w:ind w:left="720"/>
        <w:rPr>
          <w:rFonts w:asciiTheme="minorHAnsi" w:hAnsiTheme="minorHAnsi" w:cstheme="minorHAnsi"/>
        </w:rPr>
      </w:pPr>
      <w:r w:rsidRPr="00995EAC">
        <w:rPr>
          <w:rFonts w:asciiTheme="minorHAnsi" w:hAnsiTheme="minorHAnsi" w:cstheme="minorHAnsi"/>
        </w:rPr>
        <w:t xml:space="preserve">Students will understand </w:t>
      </w:r>
      <w:r w:rsidR="00A0753B" w:rsidRPr="00995EAC">
        <w:rPr>
          <w:rFonts w:asciiTheme="minorHAnsi" w:hAnsiTheme="minorHAnsi" w:cstheme="minorHAnsi"/>
        </w:rPr>
        <w:t xml:space="preserve">how to use the </w:t>
      </w:r>
      <w:r w:rsidR="004B0DF2">
        <w:rPr>
          <w:rFonts w:asciiTheme="minorHAnsi" w:hAnsiTheme="minorHAnsi" w:cstheme="minorHAnsi"/>
        </w:rPr>
        <w:t>i</w:t>
      </w:r>
      <w:r w:rsidR="00A0753B" w:rsidRPr="00995EAC">
        <w:rPr>
          <w:rFonts w:asciiTheme="minorHAnsi" w:hAnsiTheme="minorHAnsi" w:cstheme="minorHAnsi"/>
        </w:rPr>
        <w:t xml:space="preserve">nspection </w:t>
      </w:r>
      <w:r w:rsidR="004B0DF2">
        <w:rPr>
          <w:rFonts w:asciiTheme="minorHAnsi" w:hAnsiTheme="minorHAnsi" w:cstheme="minorHAnsi"/>
        </w:rPr>
        <w:t>r</w:t>
      </w:r>
      <w:r w:rsidR="00A0753B" w:rsidRPr="00995EAC">
        <w:rPr>
          <w:rFonts w:asciiTheme="minorHAnsi" w:hAnsiTheme="minorHAnsi" w:cstheme="minorHAnsi"/>
        </w:rPr>
        <w:t xml:space="preserve">esponse </w:t>
      </w:r>
      <w:r w:rsidR="004B0DF2">
        <w:rPr>
          <w:rFonts w:asciiTheme="minorHAnsi" w:hAnsiTheme="minorHAnsi" w:cstheme="minorHAnsi"/>
        </w:rPr>
        <w:t>f</w:t>
      </w:r>
      <w:r w:rsidR="00A0753B" w:rsidRPr="00995EAC">
        <w:rPr>
          <w:rFonts w:asciiTheme="minorHAnsi" w:hAnsiTheme="minorHAnsi" w:cstheme="minorHAnsi"/>
        </w:rPr>
        <w:t>orm</w:t>
      </w:r>
      <w:r w:rsidR="004B0DF2">
        <w:rPr>
          <w:rFonts w:asciiTheme="minorHAnsi" w:hAnsiTheme="minorHAnsi" w:cstheme="minorHAnsi"/>
        </w:rPr>
        <w:t>s</w:t>
      </w:r>
      <w:r w:rsidR="00971DAA">
        <w:rPr>
          <w:rFonts w:asciiTheme="minorHAnsi" w:hAnsiTheme="minorHAnsi" w:cstheme="minorHAnsi"/>
        </w:rPr>
        <w:t xml:space="preserve"> (Form 35R</w:t>
      </w:r>
      <w:r w:rsidR="004B0DF2">
        <w:rPr>
          <w:rFonts w:asciiTheme="minorHAnsi" w:hAnsiTheme="minorHAnsi" w:cstheme="minorHAnsi"/>
        </w:rPr>
        <w:t xml:space="preserve"> &amp; 22RN</w:t>
      </w:r>
      <w:r w:rsidR="00971DAA">
        <w:rPr>
          <w:rFonts w:asciiTheme="minorHAnsi" w:hAnsiTheme="minorHAnsi" w:cstheme="minorHAnsi"/>
        </w:rPr>
        <w:t>)</w:t>
      </w:r>
      <w:r w:rsidRPr="00995EAC">
        <w:rPr>
          <w:rFonts w:asciiTheme="minorHAnsi" w:hAnsiTheme="minorHAnsi" w:cstheme="minorHAnsi"/>
        </w:rPr>
        <w:t xml:space="preserve"> to navigate the in</w:t>
      </w:r>
      <w:r w:rsidR="0095330D" w:rsidRPr="00995EAC">
        <w:rPr>
          <w:rFonts w:asciiTheme="minorHAnsi" w:hAnsiTheme="minorHAnsi" w:cstheme="minorHAnsi"/>
        </w:rPr>
        <w:t xml:space="preserve">spection </w:t>
      </w:r>
      <w:r w:rsidR="004B0DF2">
        <w:rPr>
          <w:rFonts w:asciiTheme="minorHAnsi" w:hAnsiTheme="minorHAnsi" w:cstheme="minorHAnsi"/>
        </w:rPr>
        <w:t xml:space="preserve">and well </w:t>
      </w:r>
      <w:r w:rsidR="0095330D" w:rsidRPr="00995EAC">
        <w:rPr>
          <w:rFonts w:asciiTheme="minorHAnsi" w:hAnsiTheme="minorHAnsi" w:cstheme="minorHAnsi"/>
        </w:rPr>
        <w:t>contingenc</w:t>
      </w:r>
      <w:r w:rsidR="004B0DF2">
        <w:rPr>
          <w:rFonts w:asciiTheme="minorHAnsi" w:hAnsiTheme="minorHAnsi" w:cstheme="minorHAnsi"/>
        </w:rPr>
        <w:t>ies</w:t>
      </w:r>
      <w:r w:rsidR="0095330D" w:rsidRPr="00995EAC">
        <w:rPr>
          <w:rFonts w:asciiTheme="minorHAnsi" w:hAnsiTheme="minorHAnsi" w:cstheme="minorHAnsi"/>
        </w:rPr>
        <w:t xml:space="preserve"> including </w:t>
      </w:r>
      <w:r w:rsidR="0037747D" w:rsidRPr="00995EAC">
        <w:rPr>
          <w:rFonts w:asciiTheme="minorHAnsi" w:hAnsiTheme="minorHAnsi" w:cstheme="minorHAnsi"/>
        </w:rPr>
        <w:t>b</w:t>
      </w:r>
      <w:r w:rsidR="00A0753B" w:rsidRPr="00995EAC">
        <w:rPr>
          <w:rFonts w:asciiTheme="minorHAnsi" w:hAnsiTheme="minorHAnsi" w:cstheme="minorHAnsi"/>
        </w:rPr>
        <w:t xml:space="preserve">uyer’s notice to the </w:t>
      </w:r>
      <w:r w:rsidR="0037747D" w:rsidRPr="00995EAC">
        <w:rPr>
          <w:rFonts w:asciiTheme="minorHAnsi" w:hAnsiTheme="minorHAnsi" w:cstheme="minorHAnsi"/>
        </w:rPr>
        <w:t>s</w:t>
      </w:r>
      <w:r w:rsidR="00A0753B" w:rsidRPr="00995EAC">
        <w:rPr>
          <w:rFonts w:asciiTheme="minorHAnsi" w:hAnsiTheme="minorHAnsi" w:cstheme="minorHAnsi"/>
        </w:rPr>
        <w:t xml:space="preserve">eller, </w:t>
      </w:r>
      <w:r w:rsidR="0037747D" w:rsidRPr="00995EAC">
        <w:rPr>
          <w:rFonts w:asciiTheme="minorHAnsi" w:hAnsiTheme="minorHAnsi" w:cstheme="minorHAnsi"/>
        </w:rPr>
        <w:t>s</w:t>
      </w:r>
      <w:r w:rsidRPr="00995EAC">
        <w:rPr>
          <w:rFonts w:asciiTheme="minorHAnsi" w:hAnsiTheme="minorHAnsi" w:cstheme="minorHAnsi"/>
        </w:rPr>
        <w:t>eller’</w:t>
      </w:r>
      <w:r w:rsidR="00A0753B" w:rsidRPr="00995EAC">
        <w:rPr>
          <w:rFonts w:asciiTheme="minorHAnsi" w:hAnsiTheme="minorHAnsi" w:cstheme="minorHAnsi"/>
        </w:rPr>
        <w:t>s</w:t>
      </w:r>
      <w:r w:rsidRPr="00995EAC">
        <w:rPr>
          <w:rFonts w:asciiTheme="minorHAnsi" w:hAnsiTheme="minorHAnsi" w:cstheme="minorHAnsi"/>
        </w:rPr>
        <w:t xml:space="preserve"> response to </w:t>
      </w:r>
      <w:r w:rsidR="0095330D" w:rsidRPr="00995EAC">
        <w:rPr>
          <w:rFonts w:asciiTheme="minorHAnsi" w:hAnsiTheme="minorHAnsi" w:cstheme="minorHAnsi"/>
        </w:rPr>
        <w:t xml:space="preserve">the </w:t>
      </w:r>
      <w:r w:rsidR="0037747D" w:rsidRPr="00995EAC">
        <w:rPr>
          <w:rFonts w:asciiTheme="minorHAnsi" w:hAnsiTheme="minorHAnsi" w:cstheme="minorHAnsi"/>
        </w:rPr>
        <w:t>b</w:t>
      </w:r>
      <w:r w:rsidR="0095330D" w:rsidRPr="00995EAC">
        <w:rPr>
          <w:rFonts w:asciiTheme="minorHAnsi" w:hAnsiTheme="minorHAnsi" w:cstheme="minorHAnsi"/>
        </w:rPr>
        <w:t xml:space="preserve">uyer’s notice and the </w:t>
      </w:r>
      <w:r w:rsidR="0037747D" w:rsidRPr="00995EAC">
        <w:rPr>
          <w:rFonts w:asciiTheme="minorHAnsi" w:hAnsiTheme="minorHAnsi" w:cstheme="minorHAnsi"/>
        </w:rPr>
        <w:t>b</w:t>
      </w:r>
      <w:r w:rsidR="00A0753B" w:rsidRPr="00995EAC">
        <w:rPr>
          <w:rFonts w:asciiTheme="minorHAnsi" w:hAnsiTheme="minorHAnsi" w:cstheme="minorHAnsi"/>
        </w:rPr>
        <w:t xml:space="preserve">uyer’s reply to the </w:t>
      </w:r>
      <w:r w:rsidR="0037747D" w:rsidRPr="00995EAC">
        <w:rPr>
          <w:rFonts w:asciiTheme="minorHAnsi" w:hAnsiTheme="minorHAnsi" w:cstheme="minorHAnsi"/>
        </w:rPr>
        <w:t>s</w:t>
      </w:r>
      <w:r w:rsidRPr="00995EAC">
        <w:rPr>
          <w:rFonts w:asciiTheme="minorHAnsi" w:hAnsiTheme="minorHAnsi" w:cstheme="minorHAnsi"/>
        </w:rPr>
        <w:t>eller’s response</w:t>
      </w:r>
      <w:r w:rsidR="00971DAA">
        <w:rPr>
          <w:rFonts w:asciiTheme="minorHAnsi" w:hAnsiTheme="minorHAnsi" w:cstheme="minorHAnsi"/>
        </w:rPr>
        <w:t>.</w:t>
      </w:r>
    </w:p>
    <w:p w14:paraId="3D64A4D0" w14:textId="77777777" w:rsidR="00373D91" w:rsidRPr="00995EAC" w:rsidRDefault="00373D91" w:rsidP="00373D91">
      <w:pPr>
        <w:pStyle w:val="ListParagraph"/>
        <w:ind w:left="360"/>
        <w:rPr>
          <w:rFonts w:asciiTheme="minorHAnsi" w:hAnsiTheme="minorHAnsi" w:cstheme="minorHAnsi"/>
          <w:szCs w:val="24"/>
        </w:rPr>
      </w:pPr>
    </w:p>
    <w:p w14:paraId="3AD8D4A3" w14:textId="0CC2D4DF" w:rsidR="00391A8A" w:rsidRPr="00995EAC" w:rsidRDefault="00971DAA" w:rsidP="00391A8A">
      <w:pPr>
        <w:rPr>
          <w:rFonts w:asciiTheme="minorHAnsi" w:hAnsiTheme="minorHAnsi" w:cstheme="minorHAnsi"/>
          <w:b/>
        </w:rPr>
      </w:pPr>
      <w:r>
        <w:rPr>
          <w:rFonts w:asciiTheme="minorHAnsi" w:hAnsiTheme="minorHAnsi" w:cstheme="minorHAnsi"/>
          <w:b/>
        </w:rPr>
        <w:t>D</w:t>
      </w:r>
      <w:r w:rsidR="00391A8A" w:rsidRPr="00995EAC">
        <w:rPr>
          <w:rFonts w:asciiTheme="minorHAnsi" w:hAnsiTheme="minorHAnsi" w:cstheme="minorHAnsi"/>
          <w:b/>
        </w:rPr>
        <w:t>.</w:t>
      </w:r>
      <w:r w:rsidR="00391A8A" w:rsidRPr="00995EAC">
        <w:rPr>
          <w:rFonts w:asciiTheme="minorHAnsi" w:hAnsiTheme="minorHAnsi" w:cstheme="minorHAnsi"/>
          <w:b/>
        </w:rPr>
        <w:tab/>
      </w:r>
      <w:r>
        <w:rPr>
          <w:rFonts w:asciiTheme="minorHAnsi" w:hAnsiTheme="minorHAnsi" w:cstheme="minorHAnsi"/>
          <w:b/>
        </w:rPr>
        <w:t>Broker Compensation</w:t>
      </w:r>
      <w:r w:rsidR="00EE3851" w:rsidRPr="00995EAC">
        <w:rPr>
          <w:rFonts w:asciiTheme="minorHAnsi" w:hAnsiTheme="minorHAnsi" w:cstheme="minorHAnsi"/>
          <w:b/>
        </w:rPr>
        <w:t xml:space="preserve"> </w:t>
      </w:r>
    </w:p>
    <w:p w14:paraId="591381F3" w14:textId="33D48AF8" w:rsidR="00373D91" w:rsidRDefault="00373D91" w:rsidP="007C7C0E">
      <w:pPr>
        <w:ind w:left="720"/>
        <w:rPr>
          <w:rFonts w:asciiTheme="minorHAnsi" w:hAnsiTheme="minorHAnsi" w:cstheme="minorHAnsi"/>
        </w:rPr>
      </w:pPr>
      <w:r w:rsidRPr="00995EAC">
        <w:rPr>
          <w:rFonts w:asciiTheme="minorHAnsi" w:hAnsiTheme="minorHAnsi" w:cstheme="minorHAnsi"/>
        </w:rPr>
        <w:t xml:space="preserve">Students will understand how to explain </w:t>
      </w:r>
      <w:r w:rsidR="00971DAA">
        <w:rPr>
          <w:rFonts w:asciiTheme="minorHAnsi" w:hAnsiTheme="minorHAnsi" w:cstheme="minorHAnsi"/>
        </w:rPr>
        <w:t>compensation to sellers and buyers through the use of the following forms:</w:t>
      </w:r>
    </w:p>
    <w:p w14:paraId="7B144D8B" w14:textId="31E6722B" w:rsidR="00971DAA" w:rsidRDefault="00971DAA" w:rsidP="00971DAA">
      <w:pPr>
        <w:pStyle w:val="ListParagraph"/>
        <w:numPr>
          <w:ilvl w:val="0"/>
          <w:numId w:val="38"/>
        </w:numPr>
        <w:rPr>
          <w:rFonts w:asciiTheme="minorHAnsi" w:hAnsiTheme="minorHAnsi" w:cstheme="minorHAnsi"/>
        </w:rPr>
      </w:pPr>
      <w:r>
        <w:rPr>
          <w:rFonts w:asciiTheme="minorHAnsi" w:hAnsiTheme="minorHAnsi" w:cstheme="minorHAnsi"/>
        </w:rPr>
        <w:t>Listing Agreements</w:t>
      </w:r>
      <w:r w:rsidR="00E41D2E">
        <w:rPr>
          <w:rFonts w:asciiTheme="minorHAnsi" w:hAnsiTheme="minorHAnsi" w:cstheme="minorHAnsi"/>
        </w:rPr>
        <w:t xml:space="preserve"> including the Exclusive Sale and Listing Agreements (Form 1A for NWMLS and Form 1A-SWF for other </w:t>
      </w:r>
      <w:proofErr w:type="gramStart"/>
      <w:r w:rsidR="00E41D2E">
        <w:rPr>
          <w:rFonts w:asciiTheme="minorHAnsi" w:hAnsiTheme="minorHAnsi" w:cstheme="minorHAnsi"/>
        </w:rPr>
        <w:t>MLS’s</w:t>
      </w:r>
      <w:proofErr w:type="gramEnd"/>
      <w:r w:rsidR="00E41D2E">
        <w:rPr>
          <w:rFonts w:asciiTheme="minorHAnsi" w:hAnsiTheme="minorHAnsi" w:cstheme="minorHAnsi"/>
        </w:rPr>
        <w:t xml:space="preserve"> throughout the state) as well as Form 18 – Amendment to Exclusive Listing Agreement</w:t>
      </w:r>
    </w:p>
    <w:p w14:paraId="3CEF6822" w14:textId="239B8E31" w:rsidR="00971DAA" w:rsidRDefault="00971DAA" w:rsidP="00971DAA">
      <w:pPr>
        <w:pStyle w:val="ListParagraph"/>
        <w:numPr>
          <w:ilvl w:val="0"/>
          <w:numId w:val="38"/>
        </w:numPr>
        <w:rPr>
          <w:rFonts w:asciiTheme="minorHAnsi" w:hAnsiTheme="minorHAnsi" w:cstheme="minorHAnsi"/>
        </w:rPr>
      </w:pPr>
      <w:r>
        <w:rPr>
          <w:rFonts w:asciiTheme="minorHAnsi" w:hAnsiTheme="minorHAnsi" w:cstheme="minorHAnsi"/>
        </w:rPr>
        <w:t xml:space="preserve">Buyer </w:t>
      </w:r>
      <w:r w:rsidR="0086144F">
        <w:rPr>
          <w:rFonts w:asciiTheme="minorHAnsi" w:hAnsiTheme="minorHAnsi" w:cstheme="minorHAnsi"/>
        </w:rPr>
        <w:t xml:space="preserve">Brokerage </w:t>
      </w:r>
      <w:r>
        <w:rPr>
          <w:rFonts w:asciiTheme="minorHAnsi" w:hAnsiTheme="minorHAnsi" w:cstheme="minorHAnsi"/>
        </w:rPr>
        <w:t>Compensation Agreements</w:t>
      </w:r>
      <w:r w:rsidR="00E41D2E">
        <w:rPr>
          <w:rFonts w:asciiTheme="minorHAnsi" w:hAnsiTheme="minorHAnsi" w:cstheme="minorHAnsi"/>
        </w:rPr>
        <w:t xml:space="preserve"> such as the Form 41 – Buyer Brokerage Services Agreement and the 41A – Amendment to Buyer Brokerage Services Agreement</w:t>
      </w:r>
    </w:p>
    <w:p w14:paraId="0F3C67A3" w14:textId="5A978F95" w:rsidR="00971DAA" w:rsidRPr="00971DAA" w:rsidRDefault="00971DAA" w:rsidP="00971DAA">
      <w:pPr>
        <w:pStyle w:val="ListParagraph"/>
        <w:numPr>
          <w:ilvl w:val="0"/>
          <w:numId w:val="38"/>
        </w:numPr>
        <w:rPr>
          <w:rFonts w:asciiTheme="minorHAnsi" w:hAnsiTheme="minorHAnsi" w:cstheme="minorHAnsi"/>
        </w:rPr>
      </w:pPr>
      <w:r>
        <w:rPr>
          <w:rFonts w:asciiTheme="minorHAnsi" w:hAnsiTheme="minorHAnsi" w:cstheme="minorHAnsi"/>
        </w:rPr>
        <w:t>Compensation Disbursement Forms</w:t>
      </w:r>
      <w:r w:rsidR="00E41D2E">
        <w:rPr>
          <w:rFonts w:asciiTheme="minorHAnsi" w:hAnsiTheme="minorHAnsi" w:cstheme="minorHAnsi"/>
        </w:rPr>
        <w:t xml:space="preserve"> such as in the Form 21 – Purchase and Sale Agreement and the Form 41C – Buyer Brokerage Firm’s Compensation Agreement</w:t>
      </w:r>
    </w:p>
    <w:p w14:paraId="2E46AEE3" w14:textId="77777777" w:rsidR="00373D91" w:rsidRPr="00995EAC" w:rsidRDefault="00373D91" w:rsidP="00373D91">
      <w:pPr>
        <w:pStyle w:val="ListParagraph"/>
        <w:ind w:left="360"/>
        <w:rPr>
          <w:rFonts w:asciiTheme="minorHAnsi" w:hAnsiTheme="minorHAnsi" w:cstheme="minorHAnsi"/>
          <w:szCs w:val="24"/>
        </w:rPr>
      </w:pPr>
    </w:p>
    <w:p w14:paraId="586D4D52" w14:textId="7C83AD16" w:rsidR="0037747D" w:rsidRPr="00995EAC" w:rsidRDefault="00971DAA" w:rsidP="00855F39">
      <w:pPr>
        <w:rPr>
          <w:rFonts w:asciiTheme="minorHAnsi" w:hAnsiTheme="minorHAnsi" w:cstheme="minorHAnsi"/>
        </w:rPr>
      </w:pPr>
      <w:r>
        <w:rPr>
          <w:rFonts w:asciiTheme="minorHAnsi" w:hAnsiTheme="minorHAnsi" w:cstheme="minorHAnsi"/>
          <w:b/>
        </w:rPr>
        <w:t>E</w:t>
      </w:r>
      <w:r w:rsidR="00391A8A" w:rsidRPr="00995EAC">
        <w:rPr>
          <w:rFonts w:asciiTheme="minorHAnsi" w:hAnsiTheme="minorHAnsi" w:cstheme="minorHAnsi"/>
          <w:b/>
        </w:rPr>
        <w:t>.</w:t>
      </w:r>
      <w:r w:rsidR="00391A8A" w:rsidRPr="00995EAC">
        <w:rPr>
          <w:rFonts w:asciiTheme="minorHAnsi" w:hAnsiTheme="minorHAnsi" w:cstheme="minorHAnsi"/>
          <w:b/>
        </w:rPr>
        <w:tab/>
      </w:r>
      <w:r>
        <w:rPr>
          <w:rFonts w:asciiTheme="minorHAnsi" w:hAnsiTheme="minorHAnsi" w:cstheme="minorHAnsi"/>
          <w:b/>
        </w:rPr>
        <w:t>New Forms Effective in 2023</w:t>
      </w:r>
    </w:p>
    <w:p w14:paraId="2BE586AB" w14:textId="07F21E7E" w:rsidR="00A60D2C" w:rsidRDefault="0037747D" w:rsidP="007C7C0E">
      <w:pPr>
        <w:ind w:left="720"/>
        <w:rPr>
          <w:rFonts w:asciiTheme="minorHAnsi" w:hAnsiTheme="minorHAnsi" w:cstheme="minorHAnsi"/>
        </w:rPr>
      </w:pPr>
      <w:bookmarkStart w:id="3" w:name="_Toc478544268"/>
      <w:bookmarkStart w:id="4" w:name="_Toc478570113"/>
      <w:bookmarkStart w:id="5" w:name="_Toc490051145"/>
      <w:r w:rsidRPr="00995EAC">
        <w:rPr>
          <w:rFonts w:asciiTheme="minorHAnsi" w:hAnsiTheme="minorHAnsi" w:cstheme="minorHAnsi"/>
        </w:rPr>
        <w:t xml:space="preserve">Students will learn </w:t>
      </w:r>
      <w:r w:rsidR="00971DAA">
        <w:rPr>
          <w:rFonts w:asciiTheme="minorHAnsi" w:hAnsiTheme="minorHAnsi" w:cstheme="minorHAnsi"/>
        </w:rPr>
        <w:t>about the new forms that were introduced into the statewide forms system in 2023 including:</w:t>
      </w:r>
    </w:p>
    <w:p w14:paraId="065D075F" w14:textId="6AD1B91A" w:rsidR="00971DAA" w:rsidRDefault="00D607C8" w:rsidP="00971DAA">
      <w:pPr>
        <w:pStyle w:val="ListParagraph"/>
        <w:numPr>
          <w:ilvl w:val="0"/>
          <w:numId w:val="39"/>
        </w:numPr>
        <w:rPr>
          <w:rFonts w:asciiTheme="minorHAnsi" w:hAnsiTheme="minorHAnsi" w:cstheme="minorHAnsi"/>
        </w:rPr>
      </w:pPr>
      <w:r>
        <w:rPr>
          <w:rFonts w:asciiTheme="minorHAnsi" w:hAnsiTheme="minorHAnsi" w:cstheme="minorHAnsi"/>
        </w:rPr>
        <w:t xml:space="preserve">Form 90Z - </w:t>
      </w:r>
      <w:r w:rsidR="00971DAA">
        <w:rPr>
          <w:rFonts w:asciiTheme="minorHAnsi" w:hAnsiTheme="minorHAnsi" w:cstheme="minorHAnsi"/>
        </w:rPr>
        <w:t xml:space="preserve">Notice of Termination </w:t>
      </w:r>
      <w:r>
        <w:rPr>
          <w:rFonts w:asciiTheme="minorHAnsi" w:hAnsiTheme="minorHAnsi" w:cstheme="minorHAnsi"/>
        </w:rPr>
        <w:t>(</w:t>
      </w:r>
      <w:r w:rsidR="00971DAA">
        <w:rPr>
          <w:rFonts w:asciiTheme="minorHAnsi" w:hAnsiTheme="minorHAnsi" w:cstheme="minorHAnsi"/>
        </w:rPr>
        <w:t>Information Verification Period</w:t>
      </w:r>
      <w:r>
        <w:rPr>
          <w:rFonts w:asciiTheme="minorHAnsi" w:hAnsiTheme="minorHAnsi" w:cstheme="minorHAnsi"/>
        </w:rPr>
        <w:t>)</w:t>
      </w:r>
    </w:p>
    <w:p w14:paraId="78DB8557" w14:textId="2906B6DD" w:rsidR="00D607C8" w:rsidRDefault="00D607C8" w:rsidP="00971DAA">
      <w:pPr>
        <w:pStyle w:val="ListParagraph"/>
        <w:numPr>
          <w:ilvl w:val="0"/>
          <w:numId w:val="39"/>
        </w:numPr>
        <w:rPr>
          <w:rFonts w:asciiTheme="minorHAnsi" w:hAnsiTheme="minorHAnsi" w:cstheme="minorHAnsi"/>
        </w:rPr>
      </w:pPr>
      <w:r>
        <w:rPr>
          <w:rFonts w:asciiTheme="minorHAnsi" w:hAnsiTheme="minorHAnsi" w:cstheme="minorHAnsi"/>
        </w:rPr>
        <w:t>Form 22AN - Notice of Low Appraisal</w:t>
      </w:r>
    </w:p>
    <w:p w14:paraId="3CD9991D" w14:textId="23229F8A" w:rsidR="00D607C8" w:rsidRDefault="00D607C8" w:rsidP="00971DAA">
      <w:pPr>
        <w:pStyle w:val="ListParagraph"/>
        <w:numPr>
          <w:ilvl w:val="0"/>
          <w:numId w:val="39"/>
        </w:numPr>
        <w:rPr>
          <w:rFonts w:asciiTheme="minorHAnsi" w:hAnsiTheme="minorHAnsi" w:cstheme="minorHAnsi"/>
        </w:rPr>
      </w:pPr>
      <w:r>
        <w:rPr>
          <w:rFonts w:asciiTheme="minorHAnsi" w:hAnsiTheme="minorHAnsi" w:cstheme="minorHAnsi"/>
        </w:rPr>
        <w:t>Form 22AWO – Notice of Appraisal Work Order</w:t>
      </w:r>
    </w:p>
    <w:p w14:paraId="4E0D1AAC" w14:textId="5600F79E" w:rsidR="00D607C8" w:rsidRDefault="00D607C8" w:rsidP="00971DAA">
      <w:pPr>
        <w:pStyle w:val="ListParagraph"/>
        <w:numPr>
          <w:ilvl w:val="0"/>
          <w:numId w:val="39"/>
        </w:numPr>
        <w:rPr>
          <w:rFonts w:asciiTheme="minorHAnsi" w:hAnsiTheme="minorHAnsi" w:cstheme="minorHAnsi"/>
        </w:rPr>
      </w:pPr>
      <w:r>
        <w:rPr>
          <w:rFonts w:asciiTheme="minorHAnsi" w:hAnsiTheme="minorHAnsi" w:cstheme="minorHAnsi"/>
        </w:rPr>
        <w:t xml:space="preserve">Form </w:t>
      </w:r>
      <w:r w:rsidR="007A47B6">
        <w:rPr>
          <w:rFonts w:asciiTheme="minorHAnsi" w:hAnsiTheme="minorHAnsi" w:cstheme="minorHAnsi"/>
        </w:rPr>
        <w:t>3</w:t>
      </w:r>
      <w:r>
        <w:rPr>
          <w:rFonts w:asciiTheme="minorHAnsi" w:hAnsiTheme="minorHAnsi" w:cstheme="minorHAnsi"/>
        </w:rPr>
        <w:t>9N – Notice to Second Buyer</w:t>
      </w:r>
    </w:p>
    <w:p w14:paraId="724899BE" w14:textId="77777777" w:rsidR="00D607C8" w:rsidRDefault="00D607C8" w:rsidP="00D607C8">
      <w:pPr>
        <w:rPr>
          <w:rFonts w:asciiTheme="minorHAnsi" w:hAnsiTheme="minorHAnsi" w:cstheme="minorHAnsi"/>
        </w:rPr>
      </w:pPr>
    </w:p>
    <w:p w14:paraId="34D0A625" w14:textId="5FF2D31B" w:rsidR="00D607C8" w:rsidRDefault="00D607C8" w:rsidP="00D607C8">
      <w:pPr>
        <w:rPr>
          <w:rFonts w:asciiTheme="minorHAnsi" w:hAnsiTheme="minorHAnsi" w:cstheme="minorHAnsi"/>
          <w:b/>
          <w:bCs/>
        </w:rPr>
      </w:pPr>
      <w:r w:rsidRPr="00D607C8">
        <w:rPr>
          <w:rFonts w:asciiTheme="minorHAnsi" w:hAnsiTheme="minorHAnsi" w:cstheme="minorHAnsi"/>
          <w:b/>
          <w:bCs/>
        </w:rPr>
        <w:t>E.</w:t>
      </w:r>
      <w:r w:rsidRPr="00D607C8">
        <w:rPr>
          <w:rFonts w:asciiTheme="minorHAnsi" w:hAnsiTheme="minorHAnsi" w:cstheme="minorHAnsi"/>
          <w:b/>
          <w:bCs/>
        </w:rPr>
        <w:tab/>
        <w:t>Early or Delayed Occupancy</w:t>
      </w:r>
    </w:p>
    <w:p w14:paraId="45D8176C" w14:textId="028E184A" w:rsidR="00D607C8" w:rsidRDefault="00D607C8" w:rsidP="00D607C8">
      <w:pPr>
        <w:ind w:left="720"/>
        <w:rPr>
          <w:rFonts w:asciiTheme="minorHAnsi" w:hAnsiTheme="minorHAnsi" w:cstheme="minorHAnsi"/>
        </w:rPr>
      </w:pPr>
      <w:r w:rsidRPr="00995EAC">
        <w:rPr>
          <w:rFonts w:asciiTheme="minorHAnsi" w:hAnsiTheme="minorHAnsi" w:cstheme="minorHAnsi"/>
        </w:rPr>
        <w:t xml:space="preserve">Students will understand how to explain </w:t>
      </w:r>
      <w:r>
        <w:rPr>
          <w:rFonts w:asciiTheme="minorHAnsi" w:hAnsiTheme="minorHAnsi" w:cstheme="minorHAnsi"/>
        </w:rPr>
        <w:t>the benefits and pitfalls of early and delayed possession through the use of the following forms:</w:t>
      </w:r>
    </w:p>
    <w:p w14:paraId="4CA1F97B" w14:textId="5204DFD8" w:rsidR="00D607C8" w:rsidRDefault="004454CC" w:rsidP="00D607C8">
      <w:pPr>
        <w:pStyle w:val="ListParagraph"/>
        <w:numPr>
          <w:ilvl w:val="0"/>
          <w:numId w:val="40"/>
        </w:numPr>
        <w:rPr>
          <w:rFonts w:asciiTheme="minorHAnsi" w:hAnsiTheme="minorHAnsi" w:cstheme="minorHAnsi"/>
        </w:rPr>
      </w:pPr>
      <w:r>
        <w:rPr>
          <w:rFonts w:asciiTheme="minorHAnsi" w:hAnsiTheme="minorHAnsi" w:cstheme="minorHAnsi"/>
        </w:rPr>
        <w:t>Form 65A – Rental Agreement (Buyer Occupancy Prior to Closing)</w:t>
      </w:r>
    </w:p>
    <w:p w14:paraId="1387F221" w14:textId="35828E0A" w:rsidR="004454CC" w:rsidRDefault="004454CC" w:rsidP="00D607C8">
      <w:pPr>
        <w:pStyle w:val="ListParagraph"/>
        <w:numPr>
          <w:ilvl w:val="0"/>
          <w:numId w:val="40"/>
        </w:numPr>
        <w:rPr>
          <w:rFonts w:asciiTheme="minorHAnsi" w:hAnsiTheme="minorHAnsi" w:cstheme="minorHAnsi"/>
        </w:rPr>
      </w:pPr>
      <w:r>
        <w:rPr>
          <w:rFonts w:asciiTheme="minorHAnsi" w:hAnsiTheme="minorHAnsi" w:cstheme="minorHAnsi"/>
        </w:rPr>
        <w:t>Form 65B – Rental Agreement (Seller Occupancy After Closing)</w:t>
      </w:r>
    </w:p>
    <w:p w14:paraId="23EA5C41" w14:textId="77777777" w:rsidR="004454CC" w:rsidRDefault="004454CC" w:rsidP="004454CC">
      <w:pPr>
        <w:rPr>
          <w:rFonts w:asciiTheme="minorHAnsi" w:hAnsiTheme="minorHAnsi" w:cstheme="minorHAnsi"/>
        </w:rPr>
      </w:pPr>
    </w:p>
    <w:p w14:paraId="5B34B920" w14:textId="18193E66" w:rsidR="004454CC" w:rsidRDefault="004454CC" w:rsidP="004454CC">
      <w:pPr>
        <w:rPr>
          <w:rFonts w:asciiTheme="minorHAnsi" w:hAnsiTheme="minorHAnsi" w:cstheme="minorHAnsi"/>
          <w:b/>
          <w:bCs/>
        </w:rPr>
      </w:pPr>
      <w:r>
        <w:rPr>
          <w:rFonts w:asciiTheme="minorHAnsi" w:hAnsiTheme="minorHAnsi" w:cstheme="minorHAnsi"/>
          <w:b/>
          <w:bCs/>
        </w:rPr>
        <w:t>F</w:t>
      </w:r>
      <w:r w:rsidRPr="00D607C8">
        <w:rPr>
          <w:rFonts w:asciiTheme="minorHAnsi" w:hAnsiTheme="minorHAnsi" w:cstheme="minorHAnsi"/>
          <w:b/>
          <w:bCs/>
        </w:rPr>
        <w:t>.</w:t>
      </w:r>
      <w:r w:rsidRPr="00D607C8">
        <w:rPr>
          <w:rFonts w:asciiTheme="minorHAnsi" w:hAnsiTheme="minorHAnsi" w:cstheme="minorHAnsi"/>
          <w:b/>
          <w:bCs/>
        </w:rPr>
        <w:tab/>
      </w:r>
      <w:r>
        <w:rPr>
          <w:rFonts w:asciiTheme="minorHAnsi" w:hAnsiTheme="minorHAnsi" w:cstheme="minorHAnsi"/>
          <w:b/>
          <w:bCs/>
        </w:rPr>
        <w:t>Agency Law Pamphlet</w:t>
      </w:r>
    </w:p>
    <w:p w14:paraId="36C759BB" w14:textId="77777777" w:rsidR="004454CC" w:rsidRDefault="004454CC" w:rsidP="004454CC">
      <w:pPr>
        <w:rPr>
          <w:rFonts w:asciiTheme="minorHAnsi" w:hAnsiTheme="minorHAnsi" w:cstheme="minorHAnsi"/>
        </w:rPr>
      </w:pPr>
      <w:r>
        <w:rPr>
          <w:rFonts w:asciiTheme="minorHAnsi" w:hAnsiTheme="minorHAnsi" w:cstheme="minorHAnsi"/>
        </w:rPr>
        <w:tab/>
        <w:t xml:space="preserve">Students will receive information regarding the updates to the mandatory Agency Law </w:t>
      </w:r>
    </w:p>
    <w:p w14:paraId="68D1FF1C" w14:textId="1D4C19A7" w:rsidR="004454CC" w:rsidRDefault="00E41D2E" w:rsidP="00E41D2E">
      <w:pPr>
        <w:ind w:left="720"/>
        <w:rPr>
          <w:rFonts w:asciiTheme="minorHAnsi" w:hAnsiTheme="minorHAnsi" w:cstheme="minorHAnsi"/>
        </w:rPr>
      </w:pPr>
      <w:r>
        <w:rPr>
          <w:rFonts w:asciiTheme="minorHAnsi" w:hAnsiTheme="minorHAnsi" w:cstheme="minorHAnsi"/>
        </w:rPr>
        <w:t>p</w:t>
      </w:r>
      <w:r w:rsidR="004454CC">
        <w:rPr>
          <w:rFonts w:asciiTheme="minorHAnsi" w:hAnsiTheme="minorHAnsi" w:cstheme="minorHAnsi"/>
        </w:rPr>
        <w:t>amphlet effective January 1, 2024 under the revised Agency Law – RCW 18.86.120</w:t>
      </w:r>
      <w:r>
        <w:rPr>
          <w:rFonts w:asciiTheme="minorHAnsi" w:hAnsiTheme="minorHAnsi" w:cstheme="minorHAnsi"/>
        </w:rPr>
        <w:t xml:space="preserve"> called the Real Estate Brokerage in Washington pamphlet (Form P1).</w:t>
      </w:r>
    </w:p>
    <w:p w14:paraId="07BD44F7" w14:textId="77777777" w:rsidR="004454CC" w:rsidRDefault="004454CC" w:rsidP="004454CC">
      <w:pPr>
        <w:ind w:firstLine="720"/>
        <w:rPr>
          <w:rFonts w:asciiTheme="minorHAnsi" w:hAnsiTheme="minorHAnsi" w:cstheme="minorHAnsi"/>
        </w:rPr>
      </w:pPr>
    </w:p>
    <w:p w14:paraId="4EACA383" w14:textId="0EED8E9E" w:rsidR="004454CC" w:rsidRDefault="004454CC" w:rsidP="004454CC">
      <w:pPr>
        <w:rPr>
          <w:rFonts w:asciiTheme="minorHAnsi" w:hAnsiTheme="minorHAnsi" w:cstheme="minorHAnsi"/>
          <w:b/>
          <w:bCs/>
        </w:rPr>
      </w:pPr>
      <w:r>
        <w:rPr>
          <w:rFonts w:asciiTheme="minorHAnsi" w:hAnsiTheme="minorHAnsi" w:cstheme="minorHAnsi"/>
          <w:b/>
          <w:bCs/>
        </w:rPr>
        <w:t>G</w:t>
      </w:r>
      <w:r w:rsidRPr="00D607C8">
        <w:rPr>
          <w:rFonts w:asciiTheme="minorHAnsi" w:hAnsiTheme="minorHAnsi" w:cstheme="minorHAnsi"/>
          <w:b/>
          <w:bCs/>
        </w:rPr>
        <w:t>.</w:t>
      </w:r>
      <w:r w:rsidRPr="00D607C8">
        <w:rPr>
          <w:rFonts w:asciiTheme="minorHAnsi" w:hAnsiTheme="minorHAnsi" w:cstheme="minorHAnsi"/>
          <w:b/>
          <w:bCs/>
        </w:rPr>
        <w:tab/>
      </w:r>
      <w:r>
        <w:rPr>
          <w:rFonts w:asciiTheme="minorHAnsi" w:hAnsiTheme="minorHAnsi" w:cstheme="minorHAnsi"/>
          <w:b/>
          <w:bCs/>
        </w:rPr>
        <w:t>Earnest Money</w:t>
      </w:r>
    </w:p>
    <w:p w14:paraId="5009C0F7" w14:textId="6E202BCD" w:rsidR="004454CC" w:rsidRDefault="004454CC" w:rsidP="004454CC">
      <w:pPr>
        <w:rPr>
          <w:rFonts w:asciiTheme="minorHAnsi" w:hAnsiTheme="minorHAnsi" w:cstheme="minorHAnsi"/>
        </w:rPr>
      </w:pPr>
      <w:r>
        <w:rPr>
          <w:rFonts w:asciiTheme="minorHAnsi" w:hAnsiTheme="minorHAnsi" w:cstheme="minorHAnsi"/>
        </w:rPr>
        <w:tab/>
      </w:r>
      <w:r w:rsidRPr="00995EAC">
        <w:rPr>
          <w:rFonts w:asciiTheme="minorHAnsi" w:hAnsiTheme="minorHAnsi" w:cstheme="minorHAnsi"/>
        </w:rPr>
        <w:t>Students will gain competency</w:t>
      </w:r>
      <w:r>
        <w:rPr>
          <w:rFonts w:asciiTheme="minorHAnsi" w:hAnsiTheme="minorHAnsi" w:cstheme="minorHAnsi"/>
        </w:rPr>
        <w:t xml:space="preserve"> in advising clients on the following earnest money issues:</w:t>
      </w:r>
    </w:p>
    <w:p w14:paraId="3E7411FB" w14:textId="3768CE56" w:rsid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Forfeiture</w:t>
      </w:r>
      <w:r w:rsidR="00E41D2E">
        <w:rPr>
          <w:rFonts w:asciiTheme="minorHAnsi" w:hAnsiTheme="minorHAnsi" w:cstheme="minorHAnsi"/>
        </w:rPr>
        <w:t xml:space="preserve"> of earnest money</w:t>
      </w:r>
      <w:r>
        <w:rPr>
          <w:rFonts w:asciiTheme="minorHAnsi" w:hAnsiTheme="minorHAnsi" w:cstheme="minorHAnsi"/>
        </w:rPr>
        <w:t xml:space="preserve"> vs. election of remedies</w:t>
      </w:r>
    </w:p>
    <w:p w14:paraId="563B1B8D" w14:textId="42C2E865" w:rsid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Late delivery – what it means and should the parties sign an addendum</w:t>
      </w:r>
    </w:p>
    <w:p w14:paraId="4355FCDE" w14:textId="4A5A5145" w:rsid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What the PSA says about earnest money when one party is in default</w:t>
      </w:r>
    </w:p>
    <w:p w14:paraId="15015FF9" w14:textId="6FE02A93" w:rsid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How much earnest money can be forfeited?</w:t>
      </w:r>
    </w:p>
    <w:p w14:paraId="5302127A" w14:textId="5C4014BA" w:rsid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Interpleader action: what it is and how does it work</w:t>
      </w:r>
      <w:r w:rsidR="007060FE">
        <w:rPr>
          <w:rFonts w:asciiTheme="minorHAnsi" w:hAnsiTheme="minorHAnsi" w:cstheme="minorHAnsi"/>
        </w:rPr>
        <w:t>?</w:t>
      </w:r>
    </w:p>
    <w:p w14:paraId="5808F7B4" w14:textId="05EC9119" w:rsidR="004454CC" w:rsidRPr="004454CC" w:rsidRDefault="004454CC" w:rsidP="004454CC">
      <w:pPr>
        <w:pStyle w:val="ListParagraph"/>
        <w:numPr>
          <w:ilvl w:val="0"/>
          <w:numId w:val="41"/>
        </w:numPr>
        <w:rPr>
          <w:rFonts w:asciiTheme="minorHAnsi" w:hAnsiTheme="minorHAnsi" w:cstheme="minorHAnsi"/>
        </w:rPr>
      </w:pPr>
      <w:r>
        <w:rPr>
          <w:rFonts w:asciiTheme="minorHAnsi" w:hAnsiTheme="minorHAnsi" w:cstheme="minorHAnsi"/>
        </w:rPr>
        <w:t>Earnest money released to the seller should be deposited into escrow and not released to the seller</w:t>
      </w:r>
    </w:p>
    <w:p w14:paraId="65C6BCD3" w14:textId="77777777" w:rsidR="004454CC" w:rsidRPr="004454CC" w:rsidRDefault="004454CC" w:rsidP="004454CC">
      <w:pPr>
        <w:rPr>
          <w:rFonts w:asciiTheme="minorHAnsi" w:hAnsiTheme="minorHAnsi" w:cstheme="minorHAnsi"/>
        </w:rPr>
      </w:pPr>
    </w:p>
    <w:p w14:paraId="61EDCB99" w14:textId="77777777" w:rsidR="00A0753B" w:rsidRPr="00995EAC" w:rsidRDefault="00A0753B" w:rsidP="00A0753B">
      <w:pPr>
        <w:rPr>
          <w:rFonts w:asciiTheme="minorHAnsi" w:hAnsiTheme="minorHAnsi" w:cstheme="minorHAnsi"/>
        </w:rPr>
      </w:pPr>
    </w:p>
    <w:bookmarkEnd w:id="3"/>
    <w:bookmarkEnd w:id="4"/>
    <w:bookmarkEnd w:id="5"/>
    <w:p w14:paraId="06292AE4" w14:textId="16FB676A" w:rsidR="00A60D2C" w:rsidRPr="00995EAC" w:rsidRDefault="00373D91" w:rsidP="007C7C0E">
      <w:pPr>
        <w:rPr>
          <w:rFonts w:asciiTheme="minorHAnsi" w:hAnsiTheme="minorHAnsi" w:cstheme="minorHAnsi"/>
          <w:b/>
          <w:u w:val="single"/>
        </w:rPr>
      </w:pPr>
      <w:r w:rsidRPr="00995EAC">
        <w:rPr>
          <w:rFonts w:asciiTheme="minorHAnsi" w:hAnsiTheme="minorHAnsi" w:cstheme="minorHAnsi"/>
          <w:b/>
          <w:u w:val="single"/>
        </w:rPr>
        <w:t>TOPIC AREA II: LEGISLATIVE</w:t>
      </w:r>
      <w:r w:rsidR="00870D62" w:rsidRPr="00995EAC">
        <w:rPr>
          <w:rFonts w:asciiTheme="minorHAnsi" w:hAnsiTheme="minorHAnsi" w:cstheme="minorHAnsi"/>
          <w:b/>
          <w:u w:val="single"/>
        </w:rPr>
        <w:t xml:space="preserve"> UPDATE</w:t>
      </w:r>
      <w:r w:rsidR="00D63640" w:rsidRPr="00995EAC">
        <w:rPr>
          <w:rFonts w:asciiTheme="minorHAnsi" w:hAnsiTheme="minorHAnsi" w:cstheme="minorHAnsi"/>
          <w:b/>
          <w:u w:val="single"/>
        </w:rPr>
        <w:t xml:space="preserve"> (.</w:t>
      </w:r>
      <w:r w:rsidR="00144C92" w:rsidRPr="00995EAC">
        <w:rPr>
          <w:rFonts w:asciiTheme="minorHAnsi" w:hAnsiTheme="minorHAnsi" w:cstheme="minorHAnsi"/>
          <w:b/>
          <w:u w:val="single"/>
        </w:rPr>
        <w:t>5 hours)</w:t>
      </w:r>
    </w:p>
    <w:p w14:paraId="18C9A1DA" w14:textId="5D652775" w:rsidR="00391A8A" w:rsidRPr="00995EAC" w:rsidRDefault="00144C92" w:rsidP="0090177C">
      <w:pPr>
        <w:spacing w:line="276" w:lineRule="auto"/>
        <w:rPr>
          <w:rFonts w:asciiTheme="minorHAnsi" w:hAnsiTheme="minorHAnsi" w:cstheme="minorHAnsi"/>
        </w:rPr>
      </w:pPr>
      <w:r w:rsidRPr="00995EAC">
        <w:rPr>
          <w:rFonts w:asciiTheme="minorHAnsi" w:hAnsiTheme="minorHAnsi" w:cstheme="minorHAnsi"/>
        </w:rPr>
        <w:t xml:space="preserve">Upon completion of this </w:t>
      </w:r>
      <w:r w:rsidR="00267E48" w:rsidRPr="00995EAC">
        <w:rPr>
          <w:rFonts w:asciiTheme="minorHAnsi" w:hAnsiTheme="minorHAnsi" w:cstheme="minorHAnsi"/>
        </w:rPr>
        <w:t xml:space="preserve">unit, the learner will know, </w:t>
      </w:r>
      <w:r w:rsidRPr="00995EAC">
        <w:rPr>
          <w:rFonts w:asciiTheme="minorHAnsi" w:hAnsiTheme="minorHAnsi" w:cstheme="minorHAnsi"/>
        </w:rPr>
        <w:t>be able to</w:t>
      </w:r>
      <w:r w:rsidR="00267E48" w:rsidRPr="00995EAC">
        <w:rPr>
          <w:rFonts w:asciiTheme="minorHAnsi" w:hAnsiTheme="minorHAnsi" w:cstheme="minorHAnsi"/>
        </w:rPr>
        <w:t xml:space="preserve"> i</w:t>
      </w:r>
      <w:r w:rsidRPr="00995EAC">
        <w:rPr>
          <w:rFonts w:asciiTheme="minorHAnsi" w:hAnsiTheme="minorHAnsi" w:cstheme="minorHAnsi"/>
        </w:rPr>
        <w:t xml:space="preserve">dentify and describe </w:t>
      </w:r>
      <w:r w:rsidR="00D63640" w:rsidRPr="00995EAC">
        <w:rPr>
          <w:rFonts w:asciiTheme="minorHAnsi" w:hAnsiTheme="minorHAnsi" w:cstheme="minorHAnsi"/>
        </w:rPr>
        <w:t>updates to:</w:t>
      </w:r>
    </w:p>
    <w:p w14:paraId="65ECEB4A" w14:textId="0311E004" w:rsidR="004454CC" w:rsidRDefault="0037747D" w:rsidP="004454CC">
      <w:pPr>
        <w:pStyle w:val="Heading4"/>
        <w:spacing w:before="0"/>
        <w:rPr>
          <w:rFonts w:asciiTheme="minorHAnsi" w:hAnsiTheme="minorHAnsi" w:cstheme="minorHAnsi"/>
          <w:b w:val="0"/>
          <w:bCs/>
          <w:szCs w:val="24"/>
        </w:rPr>
      </w:pPr>
      <w:r w:rsidRPr="00995EAC">
        <w:rPr>
          <w:rFonts w:asciiTheme="minorHAnsi" w:hAnsiTheme="minorHAnsi" w:cstheme="minorHAnsi"/>
          <w:szCs w:val="24"/>
        </w:rPr>
        <w:t>A.</w:t>
      </w:r>
      <w:r w:rsidRPr="00995EAC">
        <w:rPr>
          <w:rFonts w:asciiTheme="minorHAnsi" w:hAnsiTheme="minorHAnsi" w:cstheme="minorHAnsi"/>
          <w:szCs w:val="24"/>
        </w:rPr>
        <w:tab/>
      </w:r>
      <w:r w:rsidR="004454CC">
        <w:rPr>
          <w:rFonts w:asciiTheme="minorHAnsi" w:hAnsiTheme="minorHAnsi" w:cstheme="minorHAnsi"/>
          <w:szCs w:val="24"/>
        </w:rPr>
        <w:t>Reform to the Law of Real Estate Agency</w:t>
      </w:r>
      <w:r w:rsidR="00883D6D">
        <w:rPr>
          <w:rFonts w:asciiTheme="minorHAnsi" w:hAnsiTheme="minorHAnsi" w:cstheme="minorHAnsi"/>
          <w:szCs w:val="24"/>
        </w:rPr>
        <w:t xml:space="preserve"> Effective January 1, 2024</w:t>
      </w:r>
    </w:p>
    <w:p w14:paraId="4F7AF606" w14:textId="142E1AFA" w:rsidR="004454CC" w:rsidRDefault="004454CC" w:rsidP="004454CC">
      <w:pPr>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SSB 5191: This </w:t>
      </w:r>
      <w:r w:rsidR="007A0F1D">
        <w:rPr>
          <w:rFonts w:asciiTheme="minorHAnsi" w:hAnsiTheme="minorHAnsi" w:cstheme="minorHAnsi"/>
        </w:rPr>
        <w:t>law</w:t>
      </w:r>
      <w:r>
        <w:rPr>
          <w:rFonts w:asciiTheme="minorHAnsi" w:hAnsiTheme="minorHAnsi" w:cstheme="minorHAnsi"/>
        </w:rPr>
        <w:t xml:space="preserve"> requires written brokerage services agreements, improved consumer disclosure and provides that certain legal duties of broker apply to all parties in the transaction.  The </w:t>
      </w:r>
      <w:r w:rsidR="00506B14">
        <w:rPr>
          <w:rFonts w:asciiTheme="minorHAnsi" w:hAnsiTheme="minorHAnsi" w:cstheme="minorHAnsi"/>
        </w:rPr>
        <w:t>amendments to the agency law</w:t>
      </w:r>
      <w:r>
        <w:rPr>
          <w:rFonts w:asciiTheme="minorHAnsi" w:hAnsiTheme="minorHAnsi" w:cstheme="minorHAnsi"/>
        </w:rPr>
        <w:t xml:space="preserve"> will:</w:t>
      </w:r>
    </w:p>
    <w:p w14:paraId="63C65992" w14:textId="77777777" w:rsidR="00882E33" w:rsidRDefault="004454CC" w:rsidP="00882E33">
      <w:pPr>
        <w:rPr>
          <w:rFonts w:asciiTheme="minorHAnsi" w:hAnsiTheme="minorHAnsi" w:cstheme="minorHAnsi"/>
        </w:rPr>
      </w:pPr>
      <w:r>
        <w:rPr>
          <w:rFonts w:asciiTheme="minorHAnsi" w:hAnsiTheme="minorHAnsi" w:cstheme="minorHAnsi"/>
        </w:rPr>
        <w:tab/>
      </w:r>
      <w:r>
        <w:rPr>
          <w:rFonts w:asciiTheme="minorHAnsi" w:hAnsiTheme="minorHAnsi" w:cstheme="minorHAnsi"/>
        </w:rPr>
        <w:tab/>
        <w:t>a.</w:t>
      </w:r>
      <w:r>
        <w:rPr>
          <w:rFonts w:asciiTheme="minorHAnsi" w:hAnsiTheme="minorHAnsi" w:cstheme="minorHAnsi"/>
        </w:rPr>
        <w:tab/>
        <w:t>Create a default buyer agency term of 60 days, but allow a buyer</w:t>
      </w:r>
      <w:r w:rsidR="00882E33">
        <w:rPr>
          <w:rFonts w:asciiTheme="minorHAnsi" w:hAnsiTheme="minorHAnsi" w:cstheme="minorHAnsi"/>
        </w:rPr>
        <w:t xml:space="preserve"> and </w:t>
      </w:r>
    </w:p>
    <w:p w14:paraId="786C2A3F" w14:textId="2167FE76" w:rsidR="004454CC" w:rsidRDefault="004454CC" w:rsidP="00882E33">
      <w:pPr>
        <w:ind w:left="1440" w:firstLine="720"/>
        <w:rPr>
          <w:rFonts w:asciiTheme="minorHAnsi" w:hAnsiTheme="minorHAnsi" w:cstheme="minorHAnsi"/>
        </w:rPr>
      </w:pPr>
      <w:r>
        <w:rPr>
          <w:rFonts w:asciiTheme="minorHAnsi" w:hAnsiTheme="minorHAnsi" w:cstheme="minorHAnsi"/>
        </w:rPr>
        <w:t xml:space="preserve">broker to agree to a different </w:t>
      </w:r>
      <w:r w:rsidR="00883D6D">
        <w:rPr>
          <w:rFonts w:asciiTheme="minorHAnsi" w:hAnsiTheme="minorHAnsi" w:cstheme="minorHAnsi"/>
        </w:rPr>
        <w:t>length of term in writing</w:t>
      </w:r>
    </w:p>
    <w:p w14:paraId="1A669E3A" w14:textId="77777777" w:rsidR="00883D6D" w:rsidRDefault="00883D6D" w:rsidP="00883D6D">
      <w:pPr>
        <w:rPr>
          <w:rFonts w:asciiTheme="minorHAnsi" w:hAnsiTheme="minorHAnsi" w:cstheme="minorHAnsi"/>
        </w:rPr>
      </w:pPr>
      <w:r>
        <w:rPr>
          <w:rFonts w:asciiTheme="minorHAnsi" w:hAnsiTheme="minorHAnsi" w:cstheme="minorHAnsi"/>
        </w:rPr>
        <w:tab/>
      </w:r>
      <w:r>
        <w:rPr>
          <w:rFonts w:asciiTheme="minorHAnsi" w:hAnsiTheme="minorHAnsi" w:cstheme="minorHAnsi"/>
        </w:rPr>
        <w:tab/>
        <w:t>b.</w:t>
      </w:r>
      <w:r>
        <w:rPr>
          <w:rFonts w:asciiTheme="minorHAnsi" w:hAnsiTheme="minorHAnsi" w:cstheme="minorHAnsi"/>
        </w:rPr>
        <w:tab/>
        <w:t xml:space="preserve">Clarifies the difference between “exclusive” and “non-exclusive” for </w:t>
      </w:r>
    </w:p>
    <w:p w14:paraId="0EA8F47C" w14:textId="4EC298A4" w:rsidR="00883D6D" w:rsidRDefault="00883D6D" w:rsidP="00883D6D">
      <w:pPr>
        <w:ind w:left="1440" w:firstLine="720"/>
        <w:rPr>
          <w:rFonts w:asciiTheme="minorHAnsi" w:hAnsiTheme="minorHAnsi" w:cstheme="minorHAnsi"/>
        </w:rPr>
      </w:pPr>
      <w:r>
        <w:rPr>
          <w:rFonts w:asciiTheme="minorHAnsi" w:hAnsiTheme="minorHAnsi" w:cstheme="minorHAnsi"/>
        </w:rPr>
        <w:t>consumers</w:t>
      </w:r>
    </w:p>
    <w:p w14:paraId="7FF9B761" w14:textId="047D15C7" w:rsidR="00883D6D" w:rsidRDefault="00883D6D" w:rsidP="00883D6D">
      <w:pPr>
        <w:rPr>
          <w:rFonts w:asciiTheme="minorHAnsi" w:hAnsiTheme="minorHAnsi" w:cstheme="minorHAnsi"/>
        </w:rPr>
      </w:pPr>
      <w:r>
        <w:rPr>
          <w:rFonts w:asciiTheme="minorHAnsi" w:hAnsiTheme="minorHAnsi" w:cstheme="minorHAnsi"/>
        </w:rPr>
        <w:tab/>
      </w:r>
      <w:r>
        <w:rPr>
          <w:rFonts w:asciiTheme="minorHAnsi" w:hAnsiTheme="minorHAnsi" w:cstheme="minorHAnsi"/>
        </w:rPr>
        <w:tab/>
        <w:t>c.</w:t>
      </w:r>
      <w:r>
        <w:rPr>
          <w:rFonts w:asciiTheme="minorHAnsi" w:hAnsiTheme="minorHAnsi" w:cstheme="minorHAnsi"/>
        </w:rPr>
        <w:tab/>
      </w:r>
      <w:r w:rsidR="00882E33">
        <w:rPr>
          <w:rFonts w:asciiTheme="minorHAnsi" w:hAnsiTheme="minorHAnsi" w:cstheme="minorHAnsi"/>
        </w:rPr>
        <w:t>Address issues in d</w:t>
      </w:r>
      <w:r>
        <w:rPr>
          <w:rFonts w:asciiTheme="minorHAnsi" w:hAnsiTheme="minorHAnsi" w:cstheme="minorHAnsi"/>
        </w:rPr>
        <w:t xml:space="preserve">isclosure and </w:t>
      </w:r>
      <w:r w:rsidR="00882E33">
        <w:rPr>
          <w:rFonts w:asciiTheme="minorHAnsi" w:hAnsiTheme="minorHAnsi" w:cstheme="minorHAnsi"/>
        </w:rPr>
        <w:t>a</w:t>
      </w:r>
      <w:r>
        <w:rPr>
          <w:rFonts w:asciiTheme="minorHAnsi" w:hAnsiTheme="minorHAnsi" w:cstheme="minorHAnsi"/>
        </w:rPr>
        <w:t xml:space="preserve">gency </w:t>
      </w:r>
      <w:r w:rsidR="00882E33">
        <w:rPr>
          <w:rFonts w:asciiTheme="minorHAnsi" w:hAnsiTheme="minorHAnsi" w:cstheme="minorHAnsi"/>
        </w:rPr>
        <w:t>r</w:t>
      </w:r>
      <w:r>
        <w:rPr>
          <w:rFonts w:asciiTheme="minorHAnsi" w:hAnsiTheme="minorHAnsi" w:cstheme="minorHAnsi"/>
        </w:rPr>
        <w:t>elationships</w:t>
      </w:r>
    </w:p>
    <w:p w14:paraId="5D29D9ED" w14:textId="77777777" w:rsidR="004454CC" w:rsidRPr="004454CC" w:rsidRDefault="004454CC" w:rsidP="004454CC">
      <w:pPr>
        <w:rPr>
          <w:rFonts w:asciiTheme="minorHAnsi" w:hAnsiTheme="minorHAnsi" w:cstheme="minorHAnsi"/>
        </w:rPr>
      </w:pPr>
    </w:p>
    <w:p w14:paraId="531CA4B8" w14:textId="77777777" w:rsidR="00882E33" w:rsidRDefault="00882E33" w:rsidP="00883D6D">
      <w:pPr>
        <w:rPr>
          <w:rFonts w:asciiTheme="minorHAnsi" w:hAnsiTheme="minorHAnsi" w:cstheme="minorHAnsi"/>
          <w:b/>
        </w:rPr>
      </w:pPr>
    </w:p>
    <w:p w14:paraId="2D6C4B2C" w14:textId="4DB92711" w:rsidR="00883D6D" w:rsidRDefault="009508A5" w:rsidP="00883D6D">
      <w:pPr>
        <w:rPr>
          <w:rFonts w:asciiTheme="minorHAnsi" w:hAnsiTheme="minorHAnsi" w:cstheme="minorHAnsi"/>
          <w:b/>
        </w:rPr>
      </w:pPr>
      <w:r w:rsidRPr="00995EAC">
        <w:rPr>
          <w:rFonts w:asciiTheme="minorHAnsi" w:hAnsiTheme="minorHAnsi" w:cstheme="minorHAnsi"/>
          <w:b/>
        </w:rPr>
        <w:lastRenderedPageBreak/>
        <w:t>B</w:t>
      </w:r>
      <w:r w:rsidR="00267E48" w:rsidRPr="00995EAC">
        <w:rPr>
          <w:rFonts w:asciiTheme="minorHAnsi" w:hAnsiTheme="minorHAnsi" w:cstheme="minorHAnsi"/>
          <w:b/>
        </w:rPr>
        <w:t>.</w:t>
      </w:r>
      <w:r w:rsidR="00267E48" w:rsidRPr="00995EAC">
        <w:rPr>
          <w:rFonts w:asciiTheme="minorHAnsi" w:hAnsiTheme="minorHAnsi" w:cstheme="minorHAnsi"/>
          <w:b/>
        </w:rPr>
        <w:tab/>
      </w:r>
      <w:r w:rsidR="00883D6D">
        <w:rPr>
          <w:rFonts w:asciiTheme="minorHAnsi" w:hAnsiTheme="minorHAnsi" w:cstheme="minorHAnsi"/>
          <w:b/>
        </w:rPr>
        <w:t xml:space="preserve">Review the most recent legislation and the effect that it has on the daily practice of </w:t>
      </w:r>
    </w:p>
    <w:p w14:paraId="05D1BA12" w14:textId="7E359677" w:rsidR="00DF4DB0" w:rsidRDefault="00883D6D" w:rsidP="004F425B">
      <w:pPr>
        <w:ind w:firstLine="720"/>
        <w:rPr>
          <w:rFonts w:asciiTheme="minorHAnsi" w:hAnsiTheme="minorHAnsi" w:cstheme="minorHAnsi"/>
          <w:b/>
        </w:rPr>
      </w:pPr>
      <w:r>
        <w:rPr>
          <w:rFonts w:asciiTheme="minorHAnsi" w:hAnsiTheme="minorHAnsi" w:cstheme="minorHAnsi"/>
          <w:b/>
        </w:rPr>
        <w:t>real estate activities including the following:</w:t>
      </w:r>
    </w:p>
    <w:p w14:paraId="4891B050" w14:textId="2D99B502" w:rsidR="00883D6D" w:rsidRPr="00883D6D" w:rsidRDefault="00883D6D" w:rsidP="004F425B">
      <w:pPr>
        <w:ind w:firstLine="720"/>
        <w:rPr>
          <w:rFonts w:asciiTheme="minorHAnsi" w:hAnsiTheme="minorHAnsi" w:cstheme="minorHAnsi"/>
          <w:color w:val="000000"/>
        </w:rPr>
      </w:pPr>
      <w:r>
        <w:rPr>
          <w:rFonts w:asciiTheme="minorHAnsi" w:hAnsiTheme="minorHAnsi" w:cstheme="minorHAnsi"/>
          <w:color w:val="000000"/>
        </w:rPr>
        <w:t>1</w:t>
      </w:r>
      <w:r w:rsidRPr="00883D6D">
        <w:rPr>
          <w:rFonts w:asciiTheme="minorHAnsi" w:hAnsiTheme="minorHAnsi" w:cstheme="minorHAnsi"/>
          <w:color w:val="000000"/>
        </w:rPr>
        <w:t xml:space="preserve">. </w:t>
      </w:r>
      <w:r>
        <w:rPr>
          <w:rFonts w:asciiTheme="minorHAnsi" w:hAnsiTheme="minorHAnsi" w:cstheme="minorHAnsi"/>
          <w:color w:val="000000"/>
        </w:rPr>
        <w:tab/>
      </w:r>
      <w:r w:rsidRPr="007060FE">
        <w:rPr>
          <w:rFonts w:asciiTheme="minorHAnsi" w:hAnsiTheme="minorHAnsi" w:cstheme="minorHAnsi"/>
          <w:color w:val="000000"/>
        </w:rPr>
        <w:t>HB 1042</w:t>
      </w:r>
      <w:r w:rsidRPr="00883D6D">
        <w:rPr>
          <w:rFonts w:asciiTheme="minorHAnsi" w:hAnsiTheme="minorHAnsi" w:cstheme="minorHAnsi"/>
          <w:color w:val="000000"/>
        </w:rPr>
        <w:t>: Concerning the use of existing buildings for residential purposes</w:t>
      </w:r>
    </w:p>
    <w:p w14:paraId="1825D8D0" w14:textId="7CC1D3C8"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 xml:space="preserve">2. </w:t>
      </w:r>
      <w:r>
        <w:rPr>
          <w:rFonts w:asciiTheme="minorHAnsi" w:hAnsiTheme="minorHAnsi" w:cstheme="minorHAnsi"/>
          <w:color w:val="000000"/>
        </w:rPr>
        <w:tab/>
      </w:r>
      <w:r w:rsidRPr="00883D6D">
        <w:rPr>
          <w:rFonts w:asciiTheme="minorHAnsi" w:hAnsiTheme="minorHAnsi" w:cstheme="minorHAnsi"/>
          <w:color w:val="000000"/>
        </w:rPr>
        <w:t>HB 1046: Expanding housing supply by supporting the ability of public housing authorities to finance affordable housing developments by re-benchmarking area median income limits</w:t>
      </w:r>
    </w:p>
    <w:p w14:paraId="7EFB5EAD" w14:textId="32E6997E"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3</w:t>
      </w:r>
      <w:r w:rsidRPr="00883D6D">
        <w:rPr>
          <w:rFonts w:asciiTheme="minorHAnsi" w:hAnsiTheme="minorHAnsi" w:cstheme="minorHAnsi"/>
          <w:color w:val="000000"/>
        </w:rPr>
        <w:t xml:space="preserve">. </w:t>
      </w:r>
      <w:r>
        <w:rPr>
          <w:rFonts w:asciiTheme="minorHAnsi" w:hAnsiTheme="minorHAnsi" w:cstheme="minorHAnsi"/>
          <w:color w:val="000000"/>
        </w:rPr>
        <w:tab/>
      </w:r>
      <w:r w:rsidRPr="00883D6D">
        <w:rPr>
          <w:rFonts w:asciiTheme="minorHAnsi" w:hAnsiTheme="minorHAnsi" w:cstheme="minorHAnsi"/>
          <w:color w:val="000000"/>
        </w:rPr>
        <w:t>HB 1070: Exempting the sale and leaseback of property by a seller f</w:t>
      </w:r>
      <w:r w:rsidR="008376CB">
        <w:rPr>
          <w:rFonts w:asciiTheme="minorHAnsi" w:hAnsiTheme="minorHAnsi" w:cstheme="minorHAnsi"/>
          <w:color w:val="000000"/>
        </w:rPr>
        <w:t>ro</w:t>
      </w:r>
      <w:r w:rsidRPr="00883D6D">
        <w:rPr>
          <w:rFonts w:asciiTheme="minorHAnsi" w:hAnsiTheme="minorHAnsi" w:cstheme="minorHAnsi"/>
          <w:color w:val="000000"/>
        </w:rPr>
        <w:t xml:space="preserve">m the </w:t>
      </w:r>
      <w:r w:rsidR="00882E33">
        <w:rPr>
          <w:rFonts w:asciiTheme="minorHAnsi" w:hAnsiTheme="minorHAnsi" w:cstheme="minorHAnsi"/>
          <w:color w:val="000000"/>
        </w:rPr>
        <w:t>R</w:t>
      </w:r>
      <w:r w:rsidRPr="00883D6D">
        <w:rPr>
          <w:rFonts w:asciiTheme="minorHAnsi" w:hAnsiTheme="minorHAnsi" w:cstheme="minorHAnsi"/>
          <w:color w:val="000000"/>
        </w:rPr>
        <w:t xml:space="preserve">esidential </w:t>
      </w:r>
      <w:r w:rsidR="00882E33">
        <w:rPr>
          <w:rFonts w:asciiTheme="minorHAnsi" w:hAnsiTheme="minorHAnsi" w:cstheme="minorHAnsi"/>
          <w:color w:val="000000"/>
        </w:rPr>
        <w:t>L</w:t>
      </w:r>
      <w:r w:rsidRPr="00883D6D">
        <w:rPr>
          <w:rFonts w:asciiTheme="minorHAnsi" w:hAnsiTheme="minorHAnsi" w:cstheme="minorHAnsi"/>
          <w:color w:val="000000"/>
        </w:rPr>
        <w:t>andlord-</w:t>
      </w:r>
      <w:r w:rsidR="00882E33">
        <w:rPr>
          <w:rFonts w:asciiTheme="minorHAnsi" w:hAnsiTheme="minorHAnsi" w:cstheme="minorHAnsi"/>
          <w:color w:val="000000"/>
        </w:rPr>
        <w:t>T</w:t>
      </w:r>
      <w:r w:rsidRPr="00883D6D">
        <w:rPr>
          <w:rFonts w:asciiTheme="minorHAnsi" w:hAnsiTheme="minorHAnsi" w:cstheme="minorHAnsi"/>
          <w:color w:val="000000"/>
        </w:rPr>
        <w:t xml:space="preserve">enant </w:t>
      </w:r>
      <w:r w:rsidR="00882E33">
        <w:rPr>
          <w:rFonts w:asciiTheme="minorHAnsi" w:hAnsiTheme="minorHAnsi" w:cstheme="minorHAnsi"/>
          <w:color w:val="000000"/>
        </w:rPr>
        <w:t>A</w:t>
      </w:r>
      <w:r w:rsidRPr="00883D6D">
        <w:rPr>
          <w:rFonts w:asciiTheme="minorHAnsi" w:hAnsiTheme="minorHAnsi" w:cstheme="minorHAnsi"/>
          <w:color w:val="000000"/>
        </w:rPr>
        <w:t xml:space="preserve">ct </w:t>
      </w:r>
      <w:r w:rsidR="00882E33">
        <w:rPr>
          <w:rFonts w:asciiTheme="minorHAnsi" w:hAnsiTheme="minorHAnsi" w:cstheme="minorHAnsi"/>
          <w:color w:val="000000"/>
        </w:rPr>
        <w:t xml:space="preserve">(RLTA) </w:t>
      </w:r>
      <w:r w:rsidRPr="00883D6D">
        <w:rPr>
          <w:rFonts w:asciiTheme="minorHAnsi" w:hAnsiTheme="minorHAnsi" w:cstheme="minorHAnsi"/>
          <w:color w:val="000000"/>
        </w:rPr>
        <w:t>when the seller agrees to written lease at closing</w:t>
      </w:r>
    </w:p>
    <w:p w14:paraId="0C6C1F1E" w14:textId="539B3796"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4</w:t>
      </w:r>
      <w:r w:rsidRPr="00883D6D">
        <w:rPr>
          <w:rFonts w:asciiTheme="minorHAnsi" w:hAnsiTheme="minorHAnsi" w:cstheme="minorHAnsi"/>
          <w:color w:val="000000"/>
        </w:rPr>
        <w:t xml:space="preserve">. </w:t>
      </w:r>
      <w:r>
        <w:rPr>
          <w:rFonts w:asciiTheme="minorHAnsi" w:hAnsiTheme="minorHAnsi" w:cstheme="minorHAnsi"/>
          <w:color w:val="000000"/>
        </w:rPr>
        <w:tab/>
      </w:r>
      <w:r w:rsidRPr="00883D6D">
        <w:rPr>
          <w:rFonts w:asciiTheme="minorHAnsi" w:hAnsiTheme="minorHAnsi" w:cstheme="minorHAnsi"/>
          <w:color w:val="000000"/>
        </w:rPr>
        <w:t>HB 1074: Addressing documentation and processes governing landlord’s claim for damage to residential premises</w:t>
      </w:r>
    </w:p>
    <w:p w14:paraId="2AF27693" w14:textId="04B053E8"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5.</w:t>
      </w:r>
      <w:r>
        <w:rPr>
          <w:rFonts w:asciiTheme="minorHAnsi" w:hAnsiTheme="minorHAnsi" w:cstheme="minorHAnsi"/>
          <w:color w:val="000000"/>
        </w:rPr>
        <w:tab/>
      </w:r>
      <w:r w:rsidRPr="00883D6D">
        <w:rPr>
          <w:rFonts w:asciiTheme="minorHAnsi" w:hAnsiTheme="minorHAnsi" w:cstheme="minorHAnsi"/>
          <w:color w:val="000000"/>
        </w:rPr>
        <w:t>HB 1110: Increasing middle housing in areas traditionally dedicated to single-family detached housing</w:t>
      </w:r>
    </w:p>
    <w:p w14:paraId="32BBB37B" w14:textId="7B8F99A9"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6.</w:t>
      </w:r>
      <w:r>
        <w:rPr>
          <w:rFonts w:asciiTheme="minorHAnsi" w:hAnsiTheme="minorHAnsi" w:cstheme="minorHAnsi"/>
          <w:color w:val="000000"/>
        </w:rPr>
        <w:tab/>
      </w:r>
      <w:r w:rsidRPr="00883D6D">
        <w:rPr>
          <w:rFonts w:asciiTheme="minorHAnsi" w:hAnsiTheme="minorHAnsi" w:cstheme="minorHAnsi"/>
          <w:color w:val="000000"/>
        </w:rPr>
        <w:t>HB 1181: Improving the state’s response to climate change by updating the state’s planning framework</w:t>
      </w:r>
    </w:p>
    <w:p w14:paraId="65E1337F" w14:textId="4F06D2F1" w:rsidR="00883D6D" w:rsidRPr="00883D6D" w:rsidRDefault="00883D6D" w:rsidP="004F425B">
      <w:pPr>
        <w:ind w:firstLine="720"/>
        <w:rPr>
          <w:rFonts w:asciiTheme="minorHAnsi" w:hAnsiTheme="minorHAnsi" w:cstheme="minorHAnsi"/>
          <w:color w:val="000000"/>
        </w:rPr>
      </w:pPr>
      <w:r>
        <w:rPr>
          <w:rFonts w:asciiTheme="minorHAnsi" w:hAnsiTheme="minorHAnsi" w:cstheme="minorHAnsi"/>
          <w:color w:val="000000"/>
        </w:rPr>
        <w:t>7.</w:t>
      </w:r>
      <w:r>
        <w:rPr>
          <w:rFonts w:asciiTheme="minorHAnsi" w:hAnsiTheme="minorHAnsi" w:cstheme="minorHAnsi"/>
          <w:color w:val="000000"/>
        </w:rPr>
        <w:tab/>
      </w:r>
      <w:r w:rsidRPr="00883D6D">
        <w:rPr>
          <w:rFonts w:asciiTheme="minorHAnsi" w:hAnsiTheme="minorHAnsi" w:cstheme="minorHAnsi"/>
          <w:color w:val="000000"/>
        </w:rPr>
        <w:t>HB 1293: Streamlining development regulations</w:t>
      </w:r>
    </w:p>
    <w:p w14:paraId="0B8189B9" w14:textId="53D74CA1"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8.</w:t>
      </w:r>
      <w:r>
        <w:rPr>
          <w:rFonts w:asciiTheme="minorHAnsi" w:hAnsiTheme="minorHAnsi" w:cstheme="minorHAnsi"/>
          <w:color w:val="000000"/>
        </w:rPr>
        <w:tab/>
      </w:r>
      <w:r w:rsidRPr="00883D6D">
        <w:rPr>
          <w:rFonts w:asciiTheme="minorHAnsi" w:hAnsiTheme="minorHAnsi" w:cstheme="minorHAnsi"/>
          <w:color w:val="000000"/>
        </w:rPr>
        <w:t>HB 1337: Expanding housing options by easing barriers to the construction and use of accessory dwelling units</w:t>
      </w:r>
      <w:r w:rsidR="00882E33">
        <w:rPr>
          <w:rFonts w:asciiTheme="minorHAnsi" w:hAnsiTheme="minorHAnsi" w:cstheme="minorHAnsi"/>
          <w:color w:val="000000"/>
        </w:rPr>
        <w:t xml:space="preserve"> (ADUs)</w:t>
      </w:r>
    </w:p>
    <w:p w14:paraId="038D37FB" w14:textId="693D6F8E" w:rsidR="00883D6D" w:rsidRPr="00883D6D" w:rsidRDefault="00883D6D" w:rsidP="004F425B">
      <w:pPr>
        <w:ind w:firstLine="720"/>
        <w:rPr>
          <w:rFonts w:asciiTheme="minorHAnsi" w:hAnsiTheme="minorHAnsi" w:cstheme="minorHAnsi"/>
          <w:color w:val="000000"/>
        </w:rPr>
      </w:pPr>
      <w:r>
        <w:rPr>
          <w:rFonts w:asciiTheme="minorHAnsi" w:hAnsiTheme="minorHAnsi" w:cstheme="minorHAnsi"/>
          <w:color w:val="000000"/>
        </w:rPr>
        <w:t>9.</w:t>
      </w:r>
      <w:r>
        <w:rPr>
          <w:rFonts w:asciiTheme="minorHAnsi" w:hAnsiTheme="minorHAnsi" w:cstheme="minorHAnsi"/>
          <w:color w:val="000000"/>
        </w:rPr>
        <w:tab/>
      </w:r>
      <w:r w:rsidRPr="00883D6D">
        <w:rPr>
          <w:rFonts w:asciiTheme="minorHAnsi" w:hAnsiTheme="minorHAnsi" w:cstheme="minorHAnsi"/>
          <w:color w:val="000000"/>
        </w:rPr>
        <w:t xml:space="preserve">2SHB 1009: </w:t>
      </w:r>
      <w:r w:rsidR="00882E33">
        <w:rPr>
          <w:rFonts w:asciiTheme="minorHAnsi" w:hAnsiTheme="minorHAnsi" w:cstheme="minorHAnsi"/>
          <w:color w:val="000000"/>
        </w:rPr>
        <w:t>Addressing m</w:t>
      </w:r>
      <w:r w:rsidRPr="00883D6D">
        <w:rPr>
          <w:rFonts w:asciiTheme="minorHAnsi" w:hAnsiTheme="minorHAnsi" w:cstheme="minorHAnsi"/>
          <w:color w:val="000000"/>
        </w:rPr>
        <w:t xml:space="preserve">ilitary </w:t>
      </w:r>
      <w:r w:rsidR="00882E33">
        <w:rPr>
          <w:rFonts w:asciiTheme="minorHAnsi" w:hAnsiTheme="minorHAnsi" w:cstheme="minorHAnsi"/>
          <w:color w:val="000000"/>
        </w:rPr>
        <w:t>s</w:t>
      </w:r>
      <w:r w:rsidRPr="00883D6D">
        <w:rPr>
          <w:rFonts w:asciiTheme="minorHAnsi" w:hAnsiTheme="minorHAnsi" w:cstheme="minorHAnsi"/>
          <w:color w:val="000000"/>
        </w:rPr>
        <w:t>pouse employment</w:t>
      </w:r>
    </w:p>
    <w:p w14:paraId="5BA94D62" w14:textId="05A3979B"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10.</w:t>
      </w:r>
      <w:r>
        <w:rPr>
          <w:rFonts w:asciiTheme="minorHAnsi" w:hAnsiTheme="minorHAnsi" w:cstheme="minorHAnsi"/>
          <w:color w:val="000000"/>
        </w:rPr>
        <w:tab/>
      </w:r>
      <w:r w:rsidRPr="00883D6D">
        <w:rPr>
          <w:rFonts w:asciiTheme="minorHAnsi" w:hAnsiTheme="minorHAnsi" w:cstheme="minorHAnsi"/>
          <w:color w:val="000000"/>
        </w:rPr>
        <w:t>SB 5045: Incentivizing rental of accessory dwelling units to low-income households</w:t>
      </w:r>
    </w:p>
    <w:p w14:paraId="090A8118" w14:textId="1C96DF19" w:rsidR="00883D6D" w:rsidRP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11.</w:t>
      </w:r>
      <w:r>
        <w:rPr>
          <w:rFonts w:asciiTheme="minorHAnsi" w:hAnsiTheme="minorHAnsi" w:cstheme="minorHAnsi"/>
          <w:color w:val="000000"/>
        </w:rPr>
        <w:tab/>
      </w:r>
      <w:r w:rsidRPr="00883D6D">
        <w:rPr>
          <w:rFonts w:asciiTheme="minorHAnsi" w:hAnsiTheme="minorHAnsi" w:cstheme="minorHAnsi"/>
          <w:color w:val="000000"/>
        </w:rPr>
        <w:t xml:space="preserve">SB 5058: Exempting buildings with 12 or fewer units that </w:t>
      </w:r>
      <w:r w:rsidR="007060FE">
        <w:rPr>
          <w:rFonts w:asciiTheme="minorHAnsi" w:hAnsiTheme="minorHAnsi" w:cstheme="minorHAnsi"/>
          <w:color w:val="000000"/>
        </w:rPr>
        <w:t>have</w:t>
      </w:r>
      <w:r w:rsidRPr="00883D6D">
        <w:rPr>
          <w:rFonts w:asciiTheme="minorHAnsi" w:hAnsiTheme="minorHAnsi" w:cstheme="minorHAnsi"/>
          <w:color w:val="000000"/>
        </w:rPr>
        <w:t xml:space="preserve"> no more than two stor</w:t>
      </w:r>
      <w:r w:rsidR="00882E33">
        <w:rPr>
          <w:rFonts w:asciiTheme="minorHAnsi" w:hAnsiTheme="minorHAnsi" w:cstheme="minorHAnsi"/>
          <w:color w:val="000000"/>
        </w:rPr>
        <w:t>i</w:t>
      </w:r>
      <w:r w:rsidRPr="00883D6D">
        <w:rPr>
          <w:rFonts w:asciiTheme="minorHAnsi" w:hAnsiTheme="minorHAnsi" w:cstheme="minorHAnsi"/>
          <w:color w:val="000000"/>
        </w:rPr>
        <w:t>es from the definition of multi-unit residential building</w:t>
      </w:r>
    </w:p>
    <w:p w14:paraId="73073D0C" w14:textId="289AA0F8" w:rsidR="00883D6D" w:rsidRDefault="00883D6D" w:rsidP="004F425B">
      <w:pPr>
        <w:ind w:left="1440" w:hanging="720"/>
        <w:rPr>
          <w:rFonts w:asciiTheme="minorHAnsi" w:hAnsiTheme="minorHAnsi" w:cstheme="minorHAnsi"/>
          <w:color w:val="000000"/>
        </w:rPr>
      </w:pPr>
      <w:r>
        <w:rPr>
          <w:rFonts w:asciiTheme="minorHAnsi" w:hAnsiTheme="minorHAnsi" w:cstheme="minorHAnsi"/>
          <w:color w:val="000000"/>
        </w:rPr>
        <w:t>12.</w:t>
      </w:r>
      <w:r>
        <w:rPr>
          <w:rFonts w:asciiTheme="minorHAnsi" w:hAnsiTheme="minorHAnsi" w:cstheme="minorHAnsi"/>
          <w:color w:val="000000"/>
        </w:rPr>
        <w:tab/>
      </w:r>
      <w:r w:rsidRPr="00883D6D">
        <w:rPr>
          <w:rFonts w:asciiTheme="minorHAnsi" w:hAnsiTheme="minorHAnsi" w:cstheme="minorHAnsi"/>
          <w:color w:val="000000"/>
        </w:rPr>
        <w:t>SB 5258: Increasing the supply and affordability of condominium units and townhouses as an option for homeownershi</w:t>
      </w:r>
      <w:r>
        <w:rPr>
          <w:rFonts w:asciiTheme="minorHAnsi" w:hAnsiTheme="minorHAnsi" w:cstheme="minorHAnsi"/>
          <w:color w:val="000000"/>
        </w:rPr>
        <w:t>p</w:t>
      </w:r>
    </w:p>
    <w:p w14:paraId="5A895288" w14:textId="7A0DD03D" w:rsidR="004F425B" w:rsidRPr="004F425B" w:rsidRDefault="004F425B" w:rsidP="004F425B">
      <w:pPr>
        <w:ind w:firstLine="720"/>
        <w:rPr>
          <w:rFonts w:asciiTheme="minorHAnsi" w:hAnsiTheme="minorHAnsi" w:cstheme="minorHAnsi"/>
          <w:color w:val="000000"/>
        </w:rPr>
      </w:pPr>
      <w:r>
        <w:rPr>
          <w:rFonts w:asciiTheme="minorHAnsi" w:hAnsiTheme="minorHAnsi" w:cstheme="minorHAnsi"/>
          <w:color w:val="000000"/>
        </w:rPr>
        <w:t>13.</w:t>
      </w:r>
      <w:r>
        <w:rPr>
          <w:rFonts w:asciiTheme="minorHAnsi" w:hAnsiTheme="minorHAnsi" w:cstheme="minorHAnsi"/>
          <w:color w:val="000000"/>
        </w:rPr>
        <w:tab/>
      </w:r>
      <w:r w:rsidRPr="004F425B">
        <w:rPr>
          <w:rFonts w:asciiTheme="minorHAnsi" w:hAnsiTheme="minorHAnsi" w:cstheme="minorHAnsi"/>
          <w:color w:val="000000"/>
        </w:rPr>
        <w:t>SB 5290: Concerning consolidating local permit review processes.</w:t>
      </w:r>
    </w:p>
    <w:p w14:paraId="61301BE9" w14:textId="668F109D" w:rsidR="004F425B" w:rsidRPr="004F425B" w:rsidRDefault="004F425B" w:rsidP="004F425B">
      <w:pPr>
        <w:ind w:left="720"/>
        <w:rPr>
          <w:rFonts w:asciiTheme="minorHAnsi" w:hAnsiTheme="minorHAnsi" w:cstheme="minorHAnsi"/>
          <w:color w:val="000000"/>
        </w:rPr>
      </w:pPr>
      <w:r>
        <w:rPr>
          <w:rFonts w:asciiTheme="minorHAnsi" w:hAnsiTheme="minorHAnsi" w:cstheme="minorHAnsi"/>
          <w:color w:val="000000"/>
        </w:rPr>
        <w:t>14.</w:t>
      </w:r>
      <w:r>
        <w:rPr>
          <w:rFonts w:asciiTheme="minorHAnsi" w:hAnsiTheme="minorHAnsi" w:cstheme="minorHAnsi"/>
          <w:color w:val="000000"/>
        </w:rPr>
        <w:tab/>
      </w:r>
      <w:r w:rsidRPr="004F425B">
        <w:rPr>
          <w:rFonts w:asciiTheme="minorHAnsi" w:hAnsiTheme="minorHAnsi" w:cstheme="minorHAnsi"/>
          <w:color w:val="000000"/>
        </w:rPr>
        <w:t xml:space="preserve">SB 5399: </w:t>
      </w:r>
      <w:r w:rsidR="00882E33">
        <w:rPr>
          <w:rFonts w:asciiTheme="minorHAnsi" w:hAnsiTheme="minorHAnsi" w:cstheme="minorHAnsi"/>
          <w:color w:val="000000"/>
        </w:rPr>
        <w:t>Regarding f</w:t>
      </w:r>
      <w:r w:rsidRPr="004F425B">
        <w:rPr>
          <w:rFonts w:asciiTheme="minorHAnsi" w:hAnsiTheme="minorHAnsi" w:cstheme="minorHAnsi"/>
          <w:color w:val="000000"/>
        </w:rPr>
        <w:t xml:space="preserve">uture </w:t>
      </w:r>
      <w:r w:rsidR="00882E33">
        <w:rPr>
          <w:rFonts w:asciiTheme="minorHAnsi" w:hAnsiTheme="minorHAnsi" w:cstheme="minorHAnsi"/>
          <w:color w:val="000000"/>
        </w:rPr>
        <w:t>l</w:t>
      </w:r>
      <w:r w:rsidRPr="004F425B">
        <w:rPr>
          <w:rFonts w:asciiTheme="minorHAnsi" w:hAnsiTheme="minorHAnsi" w:cstheme="minorHAnsi"/>
          <w:color w:val="000000"/>
        </w:rPr>
        <w:t xml:space="preserve">isting </w:t>
      </w:r>
      <w:r w:rsidR="00882E33">
        <w:rPr>
          <w:rFonts w:asciiTheme="minorHAnsi" w:hAnsiTheme="minorHAnsi" w:cstheme="minorHAnsi"/>
          <w:color w:val="000000"/>
        </w:rPr>
        <w:t>c</w:t>
      </w:r>
      <w:r w:rsidRPr="004F425B">
        <w:rPr>
          <w:rFonts w:asciiTheme="minorHAnsi" w:hAnsiTheme="minorHAnsi" w:cstheme="minorHAnsi"/>
          <w:color w:val="000000"/>
        </w:rPr>
        <w:t>ontracts</w:t>
      </w:r>
    </w:p>
    <w:p w14:paraId="58E4FF64" w14:textId="0816422F" w:rsidR="004F425B" w:rsidRPr="00883D6D" w:rsidRDefault="004F425B" w:rsidP="004F425B">
      <w:pPr>
        <w:ind w:firstLine="720"/>
        <w:rPr>
          <w:rFonts w:asciiTheme="minorHAnsi" w:hAnsiTheme="minorHAnsi" w:cstheme="minorHAnsi"/>
          <w:color w:val="000000"/>
        </w:rPr>
      </w:pPr>
      <w:r>
        <w:rPr>
          <w:rFonts w:asciiTheme="minorHAnsi" w:hAnsiTheme="minorHAnsi" w:cstheme="minorHAnsi"/>
          <w:color w:val="000000"/>
        </w:rPr>
        <w:t>15.</w:t>
      </w:r>
      <w:r>
        <w:rPr>
          <w:rFonts w:asciiTheme="minorHAnsi" w:hAnsiTheme="minorHAnsi" w:cstheme="minorHAnsi"/>
          <w:color w:val="000000"/>
        </w:rPr>
        <w:tab/>
      </w:r>
      <w:r w:rsidRPr="004F425B">
        <w:rPr>
          <w:rFonts w:asciiTheme="minorHAnsi" w:hAnsiTheme="minorHAnsi" w:cstheme="minorHAnsi"/>
          <w:color w:val="000000"/>
        </w:rPr>
        <w:t>SB 5412: Reducing local government’s land use permitting workloads</w:t>
      </w:r>
    </w:p>
    <w:p w14:paraId="3B3EB18F" w14:textId="77777777" w:rsidR="00883D6D" w:rsidRPr="00995EAC" w:rsidRDefault="00883D6D" w:rsidP="00883D6D">
      <w:pPr>
        <w:ind w:firstLine="720"/>
        <w:rPr>
          <w:rFonts w:asciiTheme="minorHAnsi" w:hAnsiTheme="minorHAnsi" w:cstheme="minorHAnsi"/>
          <w:b/>
        </w:rPr>
      </w:pPr>
    </w:p>
    <w:p w14:paraId="444C94EB" w14:textId="77777777" w:rsidR="00267E48" w:rsidRPr="00995EAC" w:rsidRDefault="00267E48" w:rsidP="00A60D2C">
      <w:pPr>
        <w:rPr>
          <w:rFonts w:asciiTheme="minorHAnsi" w:hAnsiTheme="minorHAnsi" w:cstheme="minorHAnsi"/>
          <w:b/>
          <w:u w:val="single"/>
        </w:rPr>
      </w:pPr>
      <w:bookmarkStart w:id="6" w:name="_Toc478544275"/>
      <w:bookmarkStart w:id="7" w:name="_Toc478570118"/>
      <w:bookmarkStart w:id="8" w:name="_Toc490051148"/>
    </w:p>
    <w:p w14:paraId="274EB9E8" w14:textId="4558A0F9" w:rsidR="00144C92" w:rsidRPr="00995EAC" w:rsidRDefault="00870D62" w:rsidP="00A60D2C">
      <w:pPr>
        <w:rPr>
          <w:rFonts w:asciiTheme="minorHAnsi" w:hAnsiTheme="minorHAnsi" w:cstheme="minorHAnsi"/>
          <w:b/>
          <w:u w:val="single"/>
        </w:rPr>
      </w:pPr>
      <w:r w:rsidRPr="00995EAC">
        <w:rPr>
          <w:rFonts w:asciiTheme="minorHAnsi" w:hAnsiTheme="minorHAnsi" w:cstheme="minorHAnsi"/>
          <w:b/>
          <w:u w:val="single"/>
        </w:rPr>
        <w:t>TOPIC AREA</w:t>
      </w:r>
      <w:r w:rsidR="00144C92" w:rsidRPr="00995EAC">
        <w:rPr>
          <w:rFonts w:asciiTheme="minorHAnsi" w:hAnsiTheme="minorHAnsi" w:cstheme="minorHAnsi"/>
          <w:b/>
          <w:u w:val="single"/>
        </w:rPr>
        <w:t xml:space="preserve"> III: </w:t>
      </w:r>
      <w:bookmarkEnd w:id="6"/>
      <w:bookmarkEnd w:id="7"/>
      <w:bookmarkEnd w:id="8"/>
      <w:r w:rsidRPr="00995EAC">
        <w:rPr>
          <w:rFonts w:asciiTheme="minorHAnsi" w:hAnsiTheme="minorHAnsi" w:cstheme="minorHAnsi"/>
          <w:b/>
          <w:u w:val="single"/>
        </w:rPr>
        <w:t>BUSINESS PRACTICES UPDATE</w:t>
      </w:r>
      <w:r w:rsidR="00D63640" w:rsidRPr="00995EAC">
        <w:rPr>
          <w:rFonts w:asciiTheme="minorHAnsi" w:hAnsiTheme="minorHAnsi" w:cstheme="minorHAnsi"/>
          <w:b/>
          <w:u w:val="single"/>
        </w:rPr>
        <w:t xml:space="preserve"> AND PROFESSIONAL STANDARDS (1</w:t>
      </w:r>
      <w:r w:rsidR="004F425B">
        <w:rPr>
          <w:rFonts w:asciiTheme="minorHAnsi" w:hAnsiTheme="minorHAnsi" w:cstheme="minorHAnsi"/>
          <w:b/>
          <w:u w:val="single"/>
        </w:rPr>
        <w:t>.3</w:t>
      </w:r>
      <w:r w:rsidR="00144C92" w:rsidRPr="00995EAC">
        <w:rPr>
          <w:rFonts w:asciiTheme="minorHAnsi" w:hAnsiTheme="minorHAnsi" w:cstheme="minorHAnsi"/>
          <w:b/>
          <w:u w:val="single"/>
        </w:rPr>
        <w:t xml:space="preserve"> hours)</w:t>
      </w:r>
    </w:p>
    <w:p w14:paraId="438A6D3B" w14:textId="401A67FB" w:rsidR="00144C92" w:rsidRPr="00995EAC" w:rsidRDefault="00267E48" w:rsidP="00DF4DB0">
      <w:pPr>
        <w:spacing w:line="276" w:lineRule="auto"/>
        <w:rPr>
          <w:rFonts w:asciiTheme="minorHAnsi" w:hAnsiTheme="minorHAnsi" w:cstheme="minorHAnsi"/>
          <w:b/>
          <w:u w:val="single"/>
        </w:rPr>
      </w:pPr>
      <w:r w:rsidRPr="00995EAC">
        <w:rPr>
          <w:rFonts w:asciiTheme="minorHAnsi" w:hAnsiTheme="minorHAnsi" w:cstheme="minorHAnsi"/>
        </w:rPr>
        <w:t>Upon completion of this unit, the learner will know and be able to</w:t>
      </w:r>
      <w:r w:rsidR="00DF4DB0" w:rsidRPr="00995EAC">
        <w:rPr>
          <w:rFonts w:asciiTheme="minorHAnsi" w:hAnsiTheme="minorHAnsi" w:cstheme="minorHAnsi"/>
          <w:color w:val="000000"/>
        </w:rPr>
        <w:t xml:space="preserve"> </w:t>
      </w:r>
      <w:r w:rsidR="00DF4DB0" w:rsidRPr="00995EAC">
        <w:rPr>
          <w:rFonts w:asciiTheme="minorHAnsi" w:hAnsiTheme="minorHAnsi" w:cstheme="minorHAnsi"/>
        </w:rPr>
        <w:t>u</w:t>
      </w:r>
      <w:r w:rsidR="00761D38" w:rsidRPr="00995EAC">
        <w:rPr>
          <w:rFonts w:asciiTheme="minorHAnsi" w:hAnsiTheme="minorHAnsi" w:cstheme="minorHAnsi"/>
        </w:rPr>
        <w:t xml:space="preserve">nderstanding the basics of </w:t>
      </w:r>
      <w:r w:rsidR="00DF4DB0" w:rsidRPr="00995EAC">
        <w:rPr>
          <w:rFonts w:asciiTheme="minorHAnsi" w:hAnsiTheme="minorHAnsi" w:cstheme="minorHAnsi"/>
        </w:rPr>
        <w:t>best business practices and professional standards</w:t>
      </w:r>
      <w:r w:rsidR="00761D38" w:rsidRPr="00995EAC">
        <w:rPr>
          <w:rFonts w:asciiTheme="minorHAnsi" w:hAnsiTheme="minorHAnsi" w:cstheme="minorHAnsi"/>
          <w:b/>
        </w:rPr>
        <w:t xml:space="preserve">.  </w:t>
      </w:r>
      <w:r w:rsidR="00144C92" w:rsidRPr="00995EAC">
        <w:rPr>
          <w:rFonts w:asciiTheme="minorHAnsi" w:hAnsiTheme="minorHAnsi" w:cstheme="minorHAnsi"/>
        </w:rPr>
        <w:t>Specific</w:t>
      </w:r>
      <w:r w:rsidR="00DF4DB0" w:rsidRPr="00995EAC">
        <w:rPr>
          <w:rFonts w:asciiTheme="minorHAnsi" w:hAnsiTheme="minorHAnsi" w:cstheme="minorHAnsi"/>
        </w:rPr>
        <w:t xml:space="preserve">ally, the learner will know, </w:t>
      </w:r>
      <w:r w:rsidR="00144C92" w:rsidRPr="00995EAC">
        <w:rPr>
          <w:rFonts w:asciiTheme="minorHAnsi" w:hAnsiTheme="minorHAnsi" w:cstheme="minorHAnsi"/>
        </w:rPr>
        <w:t>be able to identify and describe:</w:t>
      </w:r>
    </w:p>
    <w:p w14:paraId="308D37B1" w14:textId="62F98E6F" w:rsidR="00144C92" w:rsidRPr="00995EAC" w:rsidRDefault="00267E48" w:rsidP="00144C92">
      <w:pPr>
        <w:pStyle w:val="Heading4"/>
        <w:numPr>
          <w:ilvl w:val="0"/>
          <w:numId w:val="1"/>
        </w:numPr>
        <w:rPr>
          <w:rFonts w:asciiTheme="minorHAnsi" w:hAnsiTheme="minorHAnsi" w:cstheme="minorHAnsi"/>
          <w:szCs w:val="24"/>
        </w:rPr>
      </w:pPr>
      <w:r w:rsidRPr="00995EAC">
        <w:rPr>
          <w:rFonts w:asciiTheme="minorHAnsi" w:hAnsiTheme="minorHAnsi" w:cstheme="minorHAnsi"/>
          <w:szCs w:val="24"/>
        </w:rPr>
        <w:tab/>
      </w:r>
      <w:r w:rsidR="0090177C" w:rsidRPr="00995EAC">
        <w:rPr>
          <w:rFonts w:asciiTheme="minorHAnsi" w:hAnsiTheme="minorHAnsi" w:cstheme="minorHAnsi"/>
          <w:szCs w:val="24"/>
        </w:rPr>
        <w:t>Raising the bar of professionalism in interactions</w:t>
      </w:r>
    </w:p>
    <w:p w14:paraId="0C69EA53" w14:textId="77777777" w:rsidR="00144C92" w:rsidRPr="00995EAC" w:rsidRDefault="00144C92" w:rsidP="00144C92">
      <w:pPr>
        <w:pStyle w:val="ListParagraph"/>
        <w:rPr>
          <w:rFonts w:asciiTheme="minorHAnsi" w:hAnsiTheme="minorHAnsi" w:cstheme="minorHAnsi"/>
          <w:szCs w:val="24"/>
        </w:rPr>
      </w:pPr>
    </w:p>
    <w:p w14:paraId="02A84D24" w14:textId="7DD223FE" w:rsidR="004F425B" w:rsidRDefault="00267E48" w:rsidP="004F425B">
      <w:pPr>
        <w:pStyle w:val="Heading4"/>
        <w:numPr>
          <w:ilvl w:val="0"/>
          <w:numId w:val="1"/>
        </w:numPr>
        <w:rPr>
          <w:rFonts w:asciiTheme="minorHAnsi" w:hAnsiTheme="minorHAnsi" w:cstheme="minorHAnsi"/>
          <w:b w:val="0"/>
          <w:bCs/>
          <w:szCs w:val="24"/>
        </w:rPr>
      </w:pPr>
      <w:r w:rsidRPr="00995EAC">
        <w:rPr>
          <w:rFonts w:asciiTheme="minorHAnsi" w:hAnsiTheme="minorHAnsi" w:cstheme="minorHAnsi"/>
          <w:szCs w:val="24"/>
        </w:rPr>
        <w:tab/>
      </w:r>
      <w:r w:rsidR="00761D38" w:rsidRPr="00995EAC">
        <w:rPr>
          <w:rFonts w:asciiTheme="minorHAnsi" w:hAnsiTheme="minorHAnsi" w:cstheme="minorHAnsi"/>
          <w:szCs w:val="24"/>
        </w:rPr>
        <w:t xml:space="preserve">Managing Broker responsibilities with regard to managing a firm or branch office or as </w:t>
      </w:r>
      <w:r w:rsidRPr="00995EAC">
        <w:rPr>
          <w:rFonts w:asciiTheme="minorHAnsi" w:hAnsiTheme="minorHAnsi" w:cstheme="minorHAnsi"/>
          <w:szCs w:val="24"/>
        </w:rPr>
        <w:tab/>
      </w:r>
      <w:r w:rsidR="00761D38" w:rsidRPr="00995EAC">
        <w:rPr>
          <w:rFonts w:asciiTheme="minorHAnsi" w:hAnsiTheme="minorHAnsi" w:cstheme="minorHAnsi"/>
          <w:szCs w:val="24"/>
        </w:rPr>
        <w:t>a team leader</w:t>
      </w:r>
      <w:r w:rsidR="004F425B">
        <w:rPr>
          <w:rFonts w:asciiTheme="minorHAnsi" w:hAnsiTheme="minorHAnsi" w:cstheme="minorHAnsi"/>
          <w:szCs w:val="24"/>
        </w:rPr>
        <w:t>:</w:t>
      </w:r>
    </w:p>
    <w:p w14:paraId="2E75802B" w14:textId="46411FF3" w:rsidR="004F425B" w:rsidRDefault="004F425B" w:rsidP="004F425B">
      <w:pPr>
        <w:pStyle w:val="ListParagraph"/>
        <w:numPr>
          <w:ilvl w:val="2"/>
          <w:numId w:val="1"/>
        </w:numPr>
        <w:rPr>
          <w:rFonts w:asciiTheme="minorHAnsi" w:hAnsiTheme="minorHAnsi" w:cstheme="minorHAnsi"/>
        </w:rPr>
      </w:pPr>
      <w:r>
        <w:rPr>
          <w:rFonts w:asciiTheme="minorHAnsi" w:hAnsiTheme="minorHAnsi" w:cstheme="minorHAnsi"/>
        </w:rPr>
        <w:t xml:space="preserve">Role </w:t>
      </w:r>
      <w:r w:rsidR="007060FE">
        <w:rPr>
          <w:rFonts w:asciiTheme="minorHAnsi" w:hAnsiTheme="minorHAnsi" w:cstheme="minorHAnsi"/>
        </w:rPr>
        <w:t>and</w:t>
      </w:r>
      <w:r>
        <w:rPr>
          <w:rFonts w:asciiTheme="minorHAnsi" w:hAnsiTheme="minorHAnsi" w:cstheme="minorHAnsi"/>
        </w:rPr>
        <w:t xml:space="preserve"> responsibilities of designated broker</w:t>
      </w:r>
    </w:p>
    <w:p w14:paraId="5F393A2B" w14:textId="513BF49A" w:rsidR="004F425B" w:rsidRPr="004F425B" w:rsidRDefault="004F425B" w:rsidP="004F425B">
      <w:pPr>
        <w:pStyle w:val="ListParagraph"/>
        <w:numPr>
          <w:ilvl w:val="2"/>
          <w:numId w:val="1"/>
        </w:numPr>
        <w:rPr>
          <w:rFonts w:asciiTheme="minorHAnsi" w:hAnsiTheme="minorHAnsi" w:cstheme="minorHAnsi"/>
        </w:rPr>
      </w:pPr>
      <w:r>
        <w:rPr>
          <w:rFonts w:asciiTheme="minorHAnsi" w:hAnsiTheme="minorHAnsi" w:cstheme="minorHAnsi"/>
        </w:rPr>
        <w:t>Enhanced supervision of new licensees with less than two years of experience</w:t>
      </w:r>
    </w:p>
    <w:p w14:paraId="191B71E6" w14:textId="77777777" w:rsidR="00144C92" w:rsidRPr="00995EAC" w:rsidRDefault="00144C92" w:rsidP="00144C92">
      <w:pPr>
        <w:rPr>
          <w:rFonts w:asciiTheme="minorHAnsi" w:hAnsiTheme="minorHAnsi" w:cstheme="minorHAnsi"/>
        </w:rPr>
      </w:pPr>
    </w:p>
    <w:p w14:paraId="1756386B" w14:textId="5CDC11B4" w:rsidR="00144C92" w:rsidRPr="00995EAC" w:rsidRDefault="00267E48" w:rsidP="00761D38">
      <w:pPr>
        <w:pStyle w:val="Heading4"/>
        <w:numPr>
          <w:ilvl w:val="0"/>
          <w:numId w:val="1"/>
        </w:numPr>
        <w:rPr>
          <w:rFonts w:asciiTheme="minorHAnsi" w:hAnsiTheme="minorHAnsi" w:cstheme="minorHAnsi"/>
          <w:b w:val="0"/>
          <w:szCs w:val="24"/>
        </w:rPr>
      </w:pPr>
      <w:r w:rsidRPr="00995EAC">
        <w:rPr>
          <w:rFonts w:asciiTheme="minorHAnsi" w:hAnsiTheme="minorHAnsi" w:cstheme="minorHAnsi"/>
          <w:szCs w:val="24"/>
        </w:rPr>
        <w:lastRenderedPageBreak/>
        <w:tab/>
      </w:r>
      <w:r w:rsidR="00144C92" w:rsidRPr="00995EAC">
        <w:rPr>
          <w:rFonts w:asciiTheme="minorHAnsi" w:hAnsiTheme="minorHAnsi" w:cstheme="minorHAnsi"/>
          <w:szCs w:val="24"/>
        </w:rPr>
        <w:t>Multiple Offer Scenarios</w:t>
      </w:r>
      <w:r w:rsidR="00761D38" w:rsidRPr="00995EAC">
        <w:rPr>
          <w:rFonts w:asciiTheme="minorHAnsi" w:hAnsiTheme="minorHAnsi" w:cstheme="minorHAnsi"/>
          <w:b w:val="0"/>
          <w:szCs w:val="24"/>
        </w:rPr>
        <w:t xml:space="preserve">– </w:t>
      </w:r>
      <w:r w:rsidR="007060FE">
        <w:rPr>
          <w:rFonts w:asciiTheme="minorHAnsi" w:hAnsiTheme="minorHAnsi" w:cstheme="minorHAnsi"/>
          <w:b w:val="0"/>
          <w:szCs w:val="24"/>
        </w:rPr>
        <w:t>Students</w:t>
      </w:r>
      <w:r w:rsidR="00761D38" w:rsidRPr="00995EAC">
        <w:rPr>
          <w:rFonts w:asciiTheme="minorHAnsi" w:hAnsiTheme="minorHAnsi" w:cstheme="minorHAnsi"/>
          <w:b w:val="0"/>
          <w:szCs w:val="24"/>
        </w:rPr>
        <w:t xml:space="preserve"> will understand:</w:t>
      </w:r>
    </w:p>
    <w:p w14:paraId="61BF1B2A" w14:textId="0B37E50F" w:rsidR="00144C92" w:rsidRPr="00995EAC" w:rsidRDefault="00267E48" w:rsidP="00267E48">
      <w:pPr>
        <w:rPr>
          <w:rFonts w:asciiTheme="minorHAnsi" w:hAnsiTheme="minorHAnsi" w:cstheme="minorHAnsi"/>
        </w:rPr>
      </w:pPr>
      <w:r w:rsidRPr="00995EAC">
        <w:rPr>
          <w:rFonts w:asciiTheme="minorHAnsi" w:eastAsiaTheme="majorEastAsia" w:hAnsiTheme="minorHAnsi" w:cstheme="minorHAnsi"/>
          <w:b/>
          <w:iCs/>
        </w:rPr>
        <w:tab/>
      </w:r>
      <w:r w:rsidRPr="00995EAC">
        <w:rPr>
          <w:rFonts w:asciiTheme="minorHAnsi" w:eastAsiaTheme="majorEastAsia" w:hAnsiTheme="minorHAnsi" w:cstheme="minorHAnsi"/>
          <w:iCs/>
        </w:rPr>
        <w:t>1.</w:t>
      </w:r>
      <w:r w:rsidRPr="00995EAC">
        <w:rPr>
          <w:rFonts w:asciiTheme="minorHAnsi" w:eastAsiaTheme="majorEastAsia" w:hAnsiTheme="minorHAnsi" w:cstheme="minorHAnsi"/>
          <w:iCs/>
        </w:rPr>
        <w:tab/>
      </w:r>
      <w:r w:rsidR="00761D38" w:rsidRPr="00995EAC">
        <w:rPr>
          <w:rFonts w:asciiTheme="minorHAnsi" w:hAnsiTheme="minorHAnsi" w:cstheme="minorHAnsi"/>
        </w:rPr>
        <w:t>How to evaluate</w:t>
      </w:r>
      <w:r w:rsidR="0095330D" w:rsidRPr="00995EAC">
        <w:rPr>
          <w:rFonts w:asciiTheme="minorHAnsi" w:hAnsiTheme="minorHAnsi" w:cstheme="minorHAnsi"/>
        </w:rPr>
        <w:t xml:space="preserve"> offers based on a B</w:t>
      </w:r>
      <w:r w:rsidR="00144C92" w:rsidRPr="00995EAC">
        <w:rPr>
          <w:rFonts w:asciiTheme="minorHAnsi" w:hAnsiTheme="minorHAnsi" w:cstheme="minorHAnsi"/>
        </w:rPr>
        <w:t xml:space="preserve">uyer’s ability to close on terms acceptable to </w:t>
      </w:r>
      <w:r w:rsidRPr="00995EAC">
        <w:rPr>
          <w:rFonts w:asciiTheme="minorHAnsi" w:hAnsiTheme="minorHAnsi" w:cstheme="minorHAnsi"/>
        </w:rPr>
        <w:tab/>
      </w:r>
      <w:r w:rsidRPr="00995EAC">
        <w:rPr>
          <w:rFonts w:asciiTheme="minorHAnsi" w:hAnsiTheme="minorHAnsi" w:cstheme="minorHAnsi"/>
        </w:rPr>
        <w:tab/>
      </w:r>
      <w:r w:rsidR="00A0753B" w:rsidRPr="00995EAC">
        <w:rPr>
          <w:rFonts w:asciiTheme="minorHAnsi" w:hAnsiTheme="minorHAnsi" w:cstheme="minorHAnsi"/>
        </w:rPr>
        <w:t>S</w:t>
      </w:r>
      <w:r w:rsidR="00144C92" w:rsidRPr="00995EAC">
        <w:rPr>
          <w:rFonts w:asciiTheme="minorHAnsi" w:hAnsiTheme="minorHAnsi" w:cstheme="minorHAnsi"/>
        </w:rPr>
        <w:t>eller</w:t>
      </w:r>
    </w:p>
    <w:p w14:paraId="7B82003B" w14:textId="11B1CFDF" w:rsidR="00144C92" w:rsidRPr="00995EAC" w:rsidRDefault="00267E48" w:rsidP="00267E48">
      <w:pPr>
        <w:rPr>
          <w:rFonts w:asciiTheme="minorHAnsi" w:hAnsiTheme="minorHAnsi" w:cstheme="minorHAnsi"/>
        </w:rPr>
      </w:pPr>
      <w:r w:rsidRPr="00995EAC">
        <w:rPr>
          <w:rFonts w:asciiTheme="minorHAnsi" w:hAnsiTheme="minorHAnsi" w:cstheme="minorHAnsi"/>
        </w:rPr>
        <w:tab/>
        <w:t>2.</w:t>
      </w:r>
      <w:r w:rsidRPr="00995EAC">
        <w:rPr>
          <w:rFonts w:asciiTheme="minorHAnsi" w:hAnsiTheme="minorHAnsi" w:cstheme="minorHAnsi"/>
        </w:rPr>
        <w:tab/>
      </w:r>
      <w:r w:rsidR="00A0753B" w:rsidRPr="00995EAC">
        <w:rPr>
          <w:rFonts w:asciiTheme="minorHAnsi" w:hAnsiTheme="minorHAnsi" w:cstheme="minorHAnsi"/>
        </w:rPr>
        <w:t>How to avoid</w:t>
      </w:r>
      <w:r w:rsidR="00144C92" w:rsidRPr="00995EAC">
        <w:rPr>
          <w:rFonts w:asciiTheme="minorHAnsi" w:hAnsiTheme="minorHAnsi" w:cstheme="minorHAnsi"/>
        </w:rPr>
        <w:t xml:space="preserve"> evaluating offers based on discriminatory information or protected </w:t>
      </w:r>
      <w:r w:rsidR="00A0753B" w:rsidRPr="00995EAC">
        <w:rPr>
          <w:rFonts w:asciiTheme="minorHAnsi" w:hAnsiTheme="minorHAnsi" w:cstheme="minorHAnsi"/>
        </w:rPr>
        <w:tab/>
      </w:r>
      <w:r w:rsidR="00A0753B" w:rsidRPr="00995EAC">
        <w:rPr>
          <w:rFonts w:asciiTheme="minorHAnsi" w:hAnsiTheme="minorHAnsi" w:cstheme="minorHAnsi"/>
        </w:rPr>
        <w:tab/>
      </w:r>
      <w:r w:rsidR="00144C92" w:rsidRPr="00995EAC">
        <w:rPr>
          <w:rFonts w:asciiTheme="minorHAnsi" w:hAnsiTheme="minorHAnsi" w:cstheme="minorHAnsi"/>
        </w:rPr>
        <w:t>classes</w:t>
      </w:r>
    </w:p>
    <w:p w14:paraId="4E568079" w14:textId="6D805335" w:rsidR="00761D38" w:rsidRPr="00995EAC" w:rsidRDefault="00267E48" w:rsidP="00267E48">
      <w:pPr>
        <w:rPr>
          <w:rFonts w:asciiTheme="minorHAnsi" w:hAnsiTheme="minorHAnsi" w:cstheme="minorHAnsi"/>
        </w:rPr>
      </w:pPr>
      <w:r w:rsidRPr="00995EAC">
        <w:rPr>
          <w:rFonts w:asciiTheme="minorHAnsi" w:hAnsiTheme="minorHAnsi" w:cstheme="minorHAnsi"/>
        </w:rPr>
        <w:tab/>
        <w:t>3.</w:t>
      </w:r>
      <w:r w:rsidRPr="00995EAC">
        <w:rPr>
          <w:rFonts w:asciiTheme="minorHAnsi" w:hAnsiTheme="minorHAnsi" w:cstheme="minorHAnsi"/>
        </w:rPr>
        <w:tab/>
      </w:r>
      <w:r w:rsidR="00761D38" w:rsidRPr="00995EAC">
        <w:rPr>
          <w:rFonts w:asciiTheme="minorHAnsi" w:hAnsiTheme="minorHAnsi" w:cstheme="minorHAnsi"/>
        </w:rPr>
        <w:t>Seller and Buyer options when facing multiple offer situations</w:t>
      </w:r>
    </w:p>
    <w:p w14:paraId="580AEFE2" w14:textId="6F05171B" w:rsidR="00144C92" w:rsidRPr="00995EAC" w:rsidRDefault="00267E48" w:rsidP="00267E48">
      <w:pPr>
        <w:rPr>
          <w:rFonts w:asciiTheme="minorHAnsi" w:hAnsiTheme="minorHAnsi" w:cstheme="minorHAnsi"/>
        </w:rPr>
      </w:pPr>
      <w:r w:rsidRPr="00995EAC">
        <w:rPr>
          <w:rFonts w:asciiTheme="minorHAnsi" w:hAnsiTheme="minorHAnsi" w:cstheme="minorHAnsi"/>
        </w:rPr>
        <w:tab/>
        <w:t>4.</w:t>
      </w:r>
      <w:r w:rsidRPr="00995EAC">
        <w:rPr>
          <w:rFonts w:asciiTheme="minorHAnsi" w:hAnsiTheme="minorHAnsi" w:cstheme="minorHAnsi"/>
        </w:rPr>
        <w:tab/>
      </w:r>
      <w:r w:rsidR="00144C92" w:rsidRPr="00995EAC">
        <w:rPr>
          <w:rFonts w:asciiTheme="minorHAnsi" w:hAnsiTheme="minorHAnsi" w:cstheme="minorHAnsi"/>
        </w:rPr>
        <w:t>Time is of the</w:t>
      </w:r>
      <w:r w:rsidR="00761D38" w:rsidRPr="00995EAC">
        <w:rPr>
          <w:rFonts w:asciiTheme="minorHAnsi" w:hAnsiTheme="minorHAnsi" w:cstheme="minorHAnsi"/>
        </w:rPr>
        <w:t xml:space="preserve"> essence when presenting offers</w:t>
      </w:r>
    </w:p>
    <w:p w14:paraId="36A1A2FE" w14:textId="31545494" w:rsidR="00144C92" w:rsidRPr="00995EAC" w:rsidRDefault="00267E48" w:rsidP="00267E48">
      <w:pPr>
        <w:rPr>
          <w:rFonts w:asciiTheme="minorHAnsi" w:hAnsiTheme="minorHAnsi" w:cstheme="minorHAnsi"/>
        </w:rPr>
      </w:pPr>
      <w:r w:rsidRPr="00995EAC">
        <w:rPr>
          <w:rFonts w:asciiTheme="minorHAnsi" w:hAnsiTheme="minorHAnsi" w:cstheme="minorHAnsi"/>
        </w:rPr>
        <w:tab/>
        <w:t>5.</w:t>
      </w:r>
      <w:r w:rsidRPr="00995EAC">
        <w:rPr>
          <w:rFonts w:asciiTheme="minorHAnsi" w:hAnsiTheme="minorHAnsi" w:cstheme="minorHAnsi"/>
        </w:rPr>
        <w:tab/>
      </w:r>
      <w:r w:rsidR="00144C92" w:rsidRPr="00995EAC">
        <w:rPr>
          <w:rFonts w:asciiTheme="minorHAnsi" w:hAnsiTheme="minorHAnsi" w:cstheme="minorHAnsi"/>
        </w:rPr>
        <w:t>Best practices in multiple offer situations</w:t>
      </w:r>
    </w:p>
    <w:p w14:paraId="47A0D596" w14:textId="002EBB54" w:rsidR="00F234DA" w:rsidRPr="00995EAC" w:rsidRDefault="00F234DA" w:rsidP="00267E48">
      <w:pPr>
        <w:rPr>
          <w:rFonts w:asciiTheme="minorHAnsi" w:hAnsiTheme="minorHAnsi" w:cstheme="minorHAnsi"/>
        </w:rPr>
      </w:pPr>
    </w:p>
    <w:p w14:paraId="041DF337" w14:textId="0446607E" w:rsidR="00F234DA" w:rsidRPr="00995EAC" w:rsidRDefault="00F234DA" w:rsidP="00F234DA">
      <w:pPr>
        <w:pStyle w:val="ListParagraph"/>
        <w:numPr>
          <w:ilvl w:val="0"/>
          <w:numId w:val="1"/>
        </w:numPr>
        <w:rPr>
          <w:rFonts w:asciiTheme="minorHAnsi" w:hAnsiTheme="minorHAnsi" w:cstheme="minorHAnsi"/>
          <w:b/>
          <w:szCs w:val="24"/>
        </w:rPr>
      </w:pPr>
      <w:r w:rsidRPr="00995EAC">
        <w:rPr>
          <w:rFonts w:asciiTheme="minorHAnsi" w:hAnsiTheme="minorHAnsi" w:cstheme="minorHAnsi"/>
          <w:b/>
          <w:szCs w:val="24"/>
        </w:rPr>
        <w:t xml:space="preserve">      </w:t>
      </w:r>
      <w:r w:rsidR="0090177C" w:rsidRPr="00995EAC">
        <w:rPr>
          <w:rFonts w:asciiTheme="minorHAnsi" w:hAnsiTheme="minorHAnsi" w:cstheme="minorHAnsi"/>
          <w:b/>
          <w:szCs w:val="24"/>
        </w:rPr>
        <w:t>R</w:t>
      </w:r>
      <w:r w:rsidRPr="00995EAC">
        <w:rPr>
          <w:rFonts w:asciiTheme="minorHAnsi" w:hAnsiTheme="minorHAnsi" w:cstheme="minorHAnsi"/>
          <w:b/>
          <w:szCs w:val="24"/>
        </w:rPr>
        <w:t>isky practices in an abundant market.</w:t>
      </w:r>
    </w:p>
    <w:p w14:paraId="6FE34A53" w14:textId="0B3D8FA8" w:rsidR="00F234DA" w:rsidRPr="00995EAC" w:rsidRDefault="00F234DA" w:rsidP="00FF0BE6">
      <w:pPr>
        <w:pStyle w:val="ListParagraph"/>
        <w:numPr>
          <w:ilvl w:val="2"/>
          <w:numId w:val="28"/>
        </w:numPr>
        <w:rPr>
          <w:rFonts w:asciiTheme="minorHAnsi" w:hAnsiTheme="minorHAnsi" w:cstheme="minorHAnsi"/>
          <w:b/>
          <w:szCs w:val="24"/>
        </w:rPr>
      </w:pPr>
      <w:r w:rsidRPr="00995EAC">
        <w:rPr>
          <w:rFonts w:asciiTheme="minorHAnsi" w:hAnsiTheme="minorHAnsi" w:cstheme="minorHAnsi"/>
          <w:szCs w:val="24"/>
        </w:rPr>
        <w:t xml:space="preserve">    From listing brokers:</w:t>
      </w:r>
    </w:p>
    <w:p w14:paraId="0D607596" w14:textId="29C5920B"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Falsifying information about comp</w:t>
      </w:r>
      <w:r w:rsidR="00882E33">
        <w:rPr>
          <w:rFonts w:asciiTheme="minorHAnsi" w:hAnsiTheme="minorHAnsi" w:cstheme="minorHAnsi"/>
          <w:szCs w:val="24"/>
        </w:rPr>
        <w:t>eting</w:t>
      </w:r>
      <w:r w:rsidRPr="00995EAC">
        <w:rPr>
          <w:rFonts w:asciiTheme="minorHAnsi" w:hAnsiTheme="minorHAnsi" w:cstheme="minorHAnsi"/>
          <w:szCs w:val="24"/>
        </w:rPr>
        <w:t xml:space="preserve"> offers</w:t>
      </w:r>
    </w:p>
    <w:p w14:paraId="03BD3E45" w14:textId="08918EBA"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Offer instructions – are they broker or seller instructions?</w:t>
      </w:r>
    </w:p>
    <w:p w14:paraId="3F8F16E6" w14:textId="531D206E"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Review date for offers in the future</w:t>
      </w:r>
    </w:p>
    <w:p w14:paraId="1BE0BBE1" w14:textId="7C132D20"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Misleading photos in the listing</w:t>
      </w:r>
    </w:p>
    <w:p w14:paraId="06B71279" w14:textId="53BCC3FF" w:rsidR="00F234DA" w:rsidRPr="00995EAC" w:rsidRDefault="00F234DA" w:rsidP="00F234DA">
      <w:pPr>
        <w:pStyle w:val="ListParagraph"/>
        <w:numPr>
          <w:ilvl w:val="6"/>
          <w:numId w:val="28"/>
        </w:numPr>
        <w:rPr>
          <w:rFonts w:asciiTheme="minorHAnsi" w:hAnsiTheme="minorHAnsi" w:cstheme="minorHAnsi"/>
          <w:szCs w:val="24"/>
        </w:rPr>
      </w:pPr>
      <w:r w:rsidRPr="00995EAC">
        <w:rPr>
          <w:rFonts w:asciiTheme="minorHAnsi" w:hAnsiTheme="minorHAnsi" w:cstheme="minorHAnsi"/>
          <w:szCs w:val="24"/>
        </w:rPr>
        <w:t xml:space="preserve">      Bright line rules</w:t>
      </w:r>
      <w:r w:rsidR="007060FE">
        <w:rPr>
          <w:rFonts w:asciiTheme="minorHAnsi" w:hAnsiTheme="minorHAnsi" w:cstheme="minorHAnsi"/>
          <w:szCs w:val="24"/>
        </w:rPr>
        <w:t>:</w:t>
      </w:r>
    </w:p>
    <w:p w14:paraId="44904C3F" w14:textId="482B22B9"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 xml:space="preserve">Present all offers received to the </w:t>
      </w:r>
      <w:r w:rsidR="007060FE">
        <w:rPr>
          <w:rFonts w:asciiTheme="minorHAnsi" w:hAnsiTheme="minorHAnsi" w:cstheme="minorHAnsi"/>
          <w:szCs w:val="24"/>
        </w:rPr>
        <w:t>s</w:t>
      </w:r>
      <w:r w:rsidRPr="00995EAC">
        <w:rPr>
          <w:rFonts w:asciiTheme="minorHAnsi" w:hAnsiTheme="minorHAnsi" w:cstheme="minorHAnsi"/>
          <w:szCs w:val="24"/>
        </w:rPr>
        <w:t>ellers</w:t>
      </w:r>
    </w:p>
    <w:p w14:paraId="0935F07D" w14:textId="35C4F499"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Present all offers timely (the day the offer is received)</w:t>
      </w:r>
    </w:p>
    <w:p w14:paraId="1129F37A" w14:textId="5F08B1DB"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Every action taken is the seller’s choice</w:t>
      </w:r>
    </w:p>
    <w:p w14:paraId="36B19EE4" w14:textId="4FF7AF39" w:rsidR="00F234DA" w:rsidRPr="00995EAC" w:rsidRDefault="00F234DA" w:rsidP="00F234DA">
      <w:pPr>
        <w:pStyle w:val="ListParagraph"/>
        <w:numPr>
          <w:ilvl w:val="6"/>
          <w:numId w:val="28"/>
        </w:numPr>
        <w:rPr>
          <w:rFonts w:asciiTheme="minorHAnsi" w:hAnsiTheme="minorHAnsi" w:cstheme="minorHAnsi"/>
          <w:szCs w:val="24"/>
        </w:rPr>
      </w:pPr>
      <w:r w:rsidRPr="00995EAC">
        <w:rPr>
          <w:rFonts w:asciiTheme="minorHAnsi" w:hAnsiTheme="minorHAnsi" w:cstheme="minorHAnsi"/>
          <w:szCs w:val="24"/>
        </w:rPr>
        <w:t xml:space="preserve">      From buyer brokers:</w:t>
      </w:r>
    </w:p>
    <w:p w14:paraId="705CACA5" w14:textId="62399581"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Dangerous inspection scenarios</w:t>
      </w:r>
    </w:p>
    <w:p w14:paraId="1C875DA8" w14:textId="6B9C12EB" w:rsidR="00F234DA" w:rsidRPr="00995EAC"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Earnest money to be released to the seller upon mutual acceptance</w:t>
      </w:r>
    </w:p>
    <w:p w14:paraId="540A91BF" w14:textId="113E0F91" w:rsidR="00F234DA" w:rsidRDefault="00F234DA" w:rsidP="00F234DA">
      <w:pPr>
        <w:pStyle w:val="ListParagraph"/>
        <w:numPr>
          <w:ilvl w:val="7"/>
          <w:numId w:val="28"/>
        </w:numPr>
        <w:rPr>
          <w:rFonts w:asciiTheme="minorHAnsi" w:hAnsiTheme="minorHAnsi" w:cstheme="minorHAnsi"/>
          <w:szCs w:val="24"/>
        </w:rPr>
      </w:pPr>
      <w:r w:rsidRPr="00995EAC">
        <w:rPr>
          <w:rFonts w:asciiTheme="minorHAnsi" w:hAnsiTheme="minorHAnsi" w:cstheme="minorHAnsi"/>
          <w:szCs w:val="24"/>
        </w:rPr>
        <w:t>Buyer waiving the right to receive the Seller Disclosure Statement (Form 17)</w:t>
      </w:r>
    </w:p>
    <w:p w14:paraId="7860AA85" w14:textId="77777777" w:rsidR="002C61B3" w:rsidRDefault="002C61B3" w:rsidP="002C61B3">
      <w:pPr>
        <w:rPr>
          <w:rFonts w:asciiTheme="minorHAnsi" w:hAnsiTheme="minorHAnsi" w:cstheme="minorHAnsi"/>
          <w:b/>
          <w:bCs/>
        </w:rPr>
      </w:pPr>
    </w:p>
    <w:p w14:paraId="4846EC7A" w14:textId="383591F2" w:rsidR="004F425B" w:rsidRPr="002C61B3" w:rsidRDefault="002C61B3" w:rsidP="002C61B3">
      <w:pPr>
        <w:pStyle w:val="ListParagraph"/>
        <w:numPr>
          <w:ilvl w:val="0"/>
          <w:numId w:val="1"/>
        </w:numPr>
        <w:rPr>
          <w:rFonts w:asciiTheme="minorHAnsi" w:hAnsiTheme="minorHAnsi" w:cstheme="minorHAnsi"/>
        </w:rPr>
      </w:pPr>
      <w:r>
        <w:rPr>
          <w:rFonts w:asciiTheme="minorHAnsi" w:hAnsiTheme="minorHAnsi" w:cstheme="minorHAnsi"/>
          <w:b/>
          <w:bCs/>
        </w:rPr>
        <w:t xml:space="preserve">      </w:t>
      </w:r>
      <w:r w:rsidR="004F425B" w:rsidRPr="002C61B3">
        <w:rPr>
          <w:rFonts w:asciiTheme="minorHAnsi" w:hAnsiTheme="minorHAnsi" w:cstheme="minorHAnsi"/>
          <w:b/>
          <w:bCs/>
        </w:rPr>
        <w:t>Transaction Coordinators</w:t>
      </w:r>
    </w:p>
    <w:p w14:paraId="08C7A034" w14:textId="4BC5B3BB" w:rsidR="002C61B3" w:rsidRDefault="002C61B3" w:rsidP="004F425B">
      <w:pPr>
        <w:pStyle w:val="ListParagraph"/>
        <w:ind w:left="360"/>
        <w:rPr>
          <w:rFonts w:asciiTheme="minorHAnsi" w:hAnsiTheme="minorHAnsi" w:cstheme="minorHAnsi"/>
          <w:color w:val="000000"/>
          <w:szCs w:val="24"/>
        </w:rPr>
      </w:pPr>
      <w:r>
        <w:rPr>
          <w:rFonts w:asciiTheme="minorHAnsi" w:hAnsiTheme="minorHAnsi" w:cstheme="minorHAnsi"/>
          <w:color w:val="000000"/>
          <w:szCs w:val="24"/>
        </w:rPr>
        <w:t xml:space="preserve">      </w:t>
      </w:r>
      <w:r w:rsidR="007060FE">
        <w:rPr>
          <w:rFonts w:asciiTheme="minorHAnsi" w:hAnsiTheme="minorHAnsi" w:cstheme="minorHAnsi"/>
          <w:color w:val="000000"/>
          <w:szCs w:val="24"/>
        </w:rPr>
        <w:t>Student</w:t>
      </w:r>
      <w:r w:rsidR="004F425B">
        <w:rPr>
          <w:rFonts w:asciiTheme="minorHAnsi" w:hAnsiTheme="minorHAnsi" w:cstheme="minorHAnsi"/>
          <w:color w:val="000000"/>
          <w:szCs w:val="24"/>
        </w:rPr>
        <w:t>s will understand the issues surrounding the use of transaction coordinator</w:t>
      </w:r>
      <w:r>
        <w:rPr>
          <w:rFonts w:asciiTheme="minorHAnsi" w:hAnsiTheme="minorHAnsi" w:cstheme="minorHAnsi"/>
          <w:color w:val="000000"/>
          <w:szCs w:val="24"/>
        </w:rPr>
        <w:t xml:space="preserve">s in          </w:t>
      </w:r>
    </w:p>
    <w:p w14:paraId="0DBFA7BD" w14:textId="0A32FB65" w:rsidR="004F425B" w:rsidRDefault="002C61B3" w:rsidP="004F425B">
      <w:pPr>
        <w:pStyle w:val="ListParagraph"/>
        <w:ind w:left="360"/>
        <w:rPr>
          <w:rFonts w:asciiTheme="minorHAnsi" w:hAnsiTheme="minorHAnsi" w:cstheme="minorHAnsi"/>
          <w:color w:val="000000"/>
          <w:szCs w:val="24"/>
        </w:rPr>
      </w:pPr>
      <w:r>
        <w:rPr>
          <w:rFonts w:asciiTheme="minorHAnsi" w:hAnsiTheme="minorHAnsi" w:cstheme="minorHAnsi"/>
          <w:color w:val="000000"/>
          <w:szCs w:val="24"/>
        </w:rPr>
        <w:t xml:space="preserve">      </w:t>
      </w:r>
      <w:r w:rsidR="004F425B">
        <w:rPr>
          <w:rFonts w:asciiTheme="minorHAnsi" w:hAnsiTheme="minorHAnsi" w:cstheme="minorHAnsi"/>
          <w:color w:val="000000"/>
          <w:szCs w:val="24"/>
        </w:rPr>
        <w:t xml:space="preserve">their practice of real estate.  </w:t>
      </w:r>
    </w:p>
    <w:p w14:paraId="1881D636" w14:textId="77777777" w:rsidR="004F425B" w:rsidRDefault="004F425B" w:rsidP="004F425B">
      <w:pPr>
        <w:pStyle w:val="ListParagraph"/>
        <w:ind w:left="360"/>
        <w:rPr>
          <w:rFonts w:asciiTheme="minorHAnsi" w:hAnsiTheme="minorHAnsi" w:cstheme="minorHAnsi"/>
          <w:color w:val="000000"/>
          <w:szCs w:val="24"/>
        </w:rPr>
      </w:pPr>
    </w:p>
    <w:p w14:paraId="4B95AD95" w14:textId="4830FECD" w:rsidR="00882E33" w:rsidRPr="00882E33" w:rsidRDefault="004F425B" w:rsidP="00882E33">
      <w:pPr>
        <w:pStyle w:val="ListParagraph"/>
        <w:numPr>
          <w:ilvl w:val="0"/>
          <w:numId w:val="1"/>
        </w:numPr>
        <w:rPr>
          <w:rFonts w:asciiTheme="minorHAnsi" w:hAnsiTheme="minorHAnsi" w:cstheme="minorHAnsi"/>
          <w:b/>
          <w:bCs/>
          <w:color w:val="000000"/>
        </w:rPr>
      </w:pPr>
      <w:r w:rsidRPr="00882E33">
        <w:rPr>
          <w:rFonts w:asciiTheme="minorHAnsi" w:hAnsiTheme="minorHAnsi" w:cstheme="minorHAnsi"/>
          <w:b/>
          <w:bCs/>
          <w:color w:val="000000"/>
        </w:rPr>
        <w:t xml:space="preserve">Review the top violations by </w:t>
      </w:r>
      <w:r w:rsidR="00882E33" w:rsidRPr="00882E33">
        <w:rPr>
          <w:rFonts w:asciiTheme="minorHAnsi" w:hAnsiTheme="minorHAnsi" w:cstheme="minorHAnsi"/>
          <w:b/>
          <w:bCs/>
          <w:color w:val="000000"/>
        </w:rPr>
        <w:t>broker</w:t>
      </w:r>
      <w:r w:rsidRPr="00882E33">
        <w:rPr>
          <w:rFonts w:asciiTheme="minorHAnsi" w:hAnsiTheme="minorHAnsi" w:cstheme="minorHAnsi"/>
          <w:b/>
          <w:bCs/>
          <w:color w:val="000000"/>
        </w:rPr>
        <w:t xml:space="preserve">s and discuss the infraction and the </w:t>
      </w:r>
      <w:r w:rsidR="00882E33" w:rsidRPr="00882E33">
        <w:rPr>
          <w:rFonts w:asciiTheme="minorHAnsi" w:hAnsiTheme="minorHAnsi" w:cstheme="minorHAnsi"/>
          <w:b/>
          <w:bCs/>
          <w:color w:val="000000"/>
        </w:rPr>
        <w:t>a</w:t>
      </w:r>
      <w:r w:rsidRPr="00882E33">
        <w:rPr>
          <w:rFonts w:asciiTheme="minorHAnsi" w:hAnsiTheme="minorHAnsi" w:cstheme="minorHAnsi"/>
          <w:b/>
          <w:bCs/>
          <w:color w:val="000000"/>
        </w:rPr>
        <w:t>pplicable</w:t>
      </w:r>
      <w:r w:rsidR="00882E33" w:rsidRPr="00882E33">
        <w:rPr>
          <w:rFonts w:asciiTheme="minorHAnsi" w:hAnsiTheme="minorHAnsi" w:cstheme="minorHAnsi"/>
          <w:b/>
          <w:bCs/>
          <w:color w:val="000000"/>
        </w:rPr>
        <w:t xml:space="preserve"> </w:t>
      </w:r>
    </w:p>
    <w:p w14:paraId="379E6BA6" w14:textId="23DEFAD7" w:rsidR="008A0B2F" w:rsidRPr="004F425B" w:rsidRDefault="00882E33" w:rsidP="00882E33">
      <w:pPr>
        <w:pStyle w:val="ListParagraph"/>
        <w:ind w:left="360"/>
        <w:rPr>
          <w:rFonts w:asciiTheme="minorHAnsi" w:hAnsiTheme="minorHAnsi" w:cstheme="minorHAnsi"/>
          <w:b/>
          <w:bCs/>
          <w:color w:val="000000"/>
        </w:rPr>
      </w:pPr>
      <w:r w:rsidRPr="00882E33">
        <w:rPr>
          <w:rFonts w:asciiTheme="minorHAnsi" w:hAnsiTheme="minorHAnsi" w:cstheme="minorHAnsi"/>
          <w:b/>
          <w:bCs/>
          <w:color w:val="000000"/>
        </w:rPr>
        <w:t>laws and regulations</w:t>
      </w:r>
      <w:r w:rsidR="008A0B2F" w:rsidRPr="00882E33">
        <w:rPr>
          <w:rFonts w:asciiTheme="minorHAnsi" w:hAnsiTheme="minorHAnsi" w:cstheme="minorHAnsi"/>
          <w:b/>
          <w:bCs/>
          <w:color w:val="000000"/>
        </w:rPr>
        <w:t xml:space="preserve">: </w:t>
      </w:r>
      <w:r w:rsidR="007060FE">
        <w:rPr>
          <w:rFonts w:asciiTheme="minorHAnsi" w:hAnsiTheme="minorHAnsi" w:cstheme="minorHAnsi"/>
          <w:color w:val="000000"/>
        </w:rPr>
        <w:t>Student</w:t>
      </w:r>
      <w:r w:rsidR="008A0B2F" w:rsidRPr="00882E33">
        <w:rPr>
          <w:rFonts w:asciiTheme="minorHAnsi" w:hAnsiTheme="minorHAnsi" w:cstheme="minorHAnsi"/>
          <w:color w:val="000000"/>
        </w:rPr>
        <w:t xml:space="preserve">s will understand the top violations found by the Department of </w:t>
      </w:r>
      <w:r w:rsidR="008A0B2F">
        <w:rPr>
          <w:rFonts w:asciiTheme="minorHAnsi" w:hAnsiTheme="minorHAnsi" w:cstheme="minorHAnsi"/>
          <w:color w:val="000000"/>
        </w:rPr>
        <w:t>Licensing and the law</w:t>
      </w:r>
      <w:r>
        <w:rPr>
          <w:rFonts w:asciiTheme="minorHAnsi" w:hAnsiTheme="minorHAnsi" w:cstheme="minorHAnsi"/>
          <w:color w:val="000000"/>
        </w:rPr>
        <w:t>s and regulations</w:t>
      </w:r>
      <w:r w:rsidR="008A0B2F">
        <w:rPr>
          <w:rFonts w:asciiTheme="minorHAnsi" w:hAnsiTheme="minorHAnsi" w:cstheme="minorHAnsi"/>
          <w:color w:val="000000"/>
        </w:rPr>
        <w:t xml:space="preserve"> that </w:t>
      </w:r>
      <w:r>
        <w:rPr>
          <w:rFonts w:asciiTheme="minorHAnsi" w:hAnsiTheme="minorHAnsi" w:cstheme="minorHAnsi"/>
          <w:color w:val="000000"/>
        </w:rPr>
        <w:t>are</w:t>
      </w:r>
      <w:r w:rsidR="008A0B2F">
        <w:rPr>
          <w:rFonts w:asciiTheme="minorHAnsi" w:hAnsiTheme="minorHAnsi" w:cstheme="minorHAnsi"/>
          <w:color w:val="000000"/>
        </w:rPr>
        <w:t xml:space="preserve"> applicable including:</w:t>
      </w:r>
    </w:p>
    <w:p w14:paraId="477A28B8" w14:textId="5F950D32" w:rsidR="004F425B" w:rsidRDefault="008A0B2F" w:rsidP="008A0B2F">
      <w:pPr>
        <w:ind w:firstLine="720"/>
        <w:rPr>
          <w:rFonts w:asciiTheme="minorHAnsi" w:hAnsiTheme="minorHAnsi" w:cstheme="minorHAnsi"/>
          <w:color w:val="000000"/>
        </w:rPr>
      </w:pPr>
      <w:r>
        <w:rPr>
          <w:rFonts w:asciiTheme="minorHAnsi" w:hAnsiTheme="minorHAnsi" w:cstheme="minorHAnsi"/>
          <w:color w:val="000000"/>
        </w:rPr>
        <w:t>1.</w:t>
      </w:r>
      <w:r>
        <w:rPr>
          <w:rFonts w:asciiTheme="minorHAnsi" w:hAnsiTheme="minorHAnsi" w:cstheme="minorHAnsi"/>
          <w:color w:val="000000"/>
        </w:rPr>
        <w:tab/>
      </w:r>
      <w:r w:rsidR="004F425B" w:rsidRPr="004F425B">
        <w:rPr>
          <w:rFonts w:asciiTheme="minorHAnsi" w:hAnsiTheme="minorHAnsi" w:cstheme="minorHAnsi"/>
          <w:color w:val="000000"/>
        </w:rPr>
        <w:t>Recordkeeping</w:t>
      </w:r>
    </w:p>
    <w:p w14:paraId="3478ED44" w14:textId="1C30A6CE" w:rsidR="004F425B" w:rsidRDefault="008A0B2F" w:rsidP="008A0B2F">
      <w:pPr>
        <w:ind w:firstLine="720"/>
        <w:rPr>
          <w:rFonts w:asciiTheme="minorHAnsi" w:hAnsiTheme="minorHAnsi" w:cstheme="minorHAnsi"/>
          <w:color w:val="000000"/>
        </w:rPr>
      </w:pPr>
      <w:r>
        <w:rPr>
          <w:rFonts w:asciiTheme="minorHAnsi" w:hAnsiTheme="minorHAnsi" w:cstheme="minorHAnsi"/>
          <w:color w:val="000000"/>
        </w:rPr>
        <w:tab/>
        <w:t>a.</w:t>
      </w:r>
      <w:r>
        <w:rPr>
          <w:rFonts w:asciiTheme="minorHAnsi" w:hAnsiTheme="minorHAnsi" w:cstheme="minorHAnsi"/>
          <w:color w:val="000000"/>
        </w:rPr>
        <w:tab/>
      </w:r>
      <w:r w:rsidR="004F425B" w:rsidRPr="004F425B">
        <w:rPr>
          <w:rFonts w:asciiTheme="minorHAnsi" w:hAnsiTheme="minorHAnsi" w:cstheme="minorHAnsi"/>
          <w:color w:val="000000"/>
        </w:rPr>
        <w:t>Failure to retain all required items</w:t>
      </w:r>
    </w:p>
    <w:p w14:paraId="1E331C0D" w14:textId="117BF3A5" w:rsidR="004F425B" w:rsidRDefault="008A0B2F" w:rsidP="008A0B2F">
      <w:pPr>
        <w:ind w:firstLine="720"/>
        <w:rPr>
          <w:rFonts w:asciiTheme="minorHAnsi" w:hAnsiTheme="minorHAnsi" w:cstheme="minorHAnsi"/>
          <w:color w:val="000000"/>
        </w:rPr>
      </w:pPr>
      <w:r>
        <w:rPr>
          <w:rFonts w:asciiTheme="minorHAnsi" w:hAnsiTheme="minorHAnsi" w:cstheme="minorHAnsi"/>
          <w:color w:val="000000"/>
        </w:rPr>
        <w:tab/>
        <w:t>b.</w:t>
      </w:r>
      <w:r>
        <w:rPr>
          <w:rFonts w:asciiTheme="minorHAnsi" w:hAnsiTheme="minorHAnsi" w:cstheme="minorHAnsi"/>
          <w:color w:val="000000"/>
        </w:rPr>
        <w:tab/>
      </w:r>
      <w:r w:rsidR="004F425B" w:rsidRPr="004F425B">
        <w:rPr>
          <w:rFonts w:asciiTheme="minorHAnsi" w:hAnsiTheme="minorHAnsi" w:cstheme="minorHAnsi"/>
          <w:color w:val="000000"/>
        </w:rPr>
        <w:t>Not meeting standards of storage (for privacy or security)</w:t>
      </w:r>
    </w:p>
    <w:p w14:paraId="29C7EA1A" w14:textId="5B3ECD5E" w:rsidR="004F425B" w:rsidRDefault="008A0B2F" w:rsidP="008A0B2F">
      <w:pPr>
        <w:ind w:firstLine="720"/>
        <w:rPr>
          <w:rFonts w:asciiTheme="minorHAnsi" w:hAnsiTheme="minorHAnsi" w:cstheme="minorHAnsi"/>
          <w:color w:val="000000"/>
        </w:rPr>
      </w:pPr>
      <w:r>
        <w:rPr>
          <w:rFonts w:asciiTheme="minorHAnsi" w:hAnsiTheme="minorHAnsi" w:cstheme="minorHAnsi"/>
          <w:color w:val="000000"/>
        </w:rPr>
        <w:tab/>
        <w:t>c.</w:t>
      </w:r>
      <w:r>
        <w:rPr>
          <w:rFonts w:asciiTheme="minorHAnsi" w:hAnsiTheme="minorHAnsi" w:cstheme="minorHAnsi"/>
          <w:color w:val="000000"/>
        </w:rPr>
        <w:tab/>
      </w:r>
      <w:r w:rsidR="004F425B" w:rsidRPr="004F425B">
        <w:rPr>
          <w:rFonts w:asciiTheme="minorHAnsi" w:hAnsiTheme="minorHAnsi" w:cstheme="minorHAnsi"/>
          <w:color w:val="000000"/>
        </w:rPr>
        <w:t>Lack of accessibility</w:t>
      </w:r>
    </w:p>
    <w:p w14:paraId="756CB6F1" w14:textId="52FE9783" w:rsidR="004F425B" w:rsidRPr="004F425B" w:rsidRDefault="008A0B2F" w:rsidP="008A0B2F">
      <w:pPr>
        <w:ind w:firstLine="720"/>
        <w:rPr>
          <w:rFonts w:asciiTheme="minorHAnsi" w:hAnsiTheme="minorHAnsi" w:cstheme="minorHAnsi"/>
          <w:color w:val="000000"/>
        </w:rPr>
      </w:pPr>
      <w:r>
        <w:rPr>
          <w:rFonts w:asciiTheme="minorHAnsi" w:hAnsiTheme="minorHAnsi" w:cstheme="minorHAnsi"/>
          <w:color w:val="000000"/>
        </w:rPr>
        <w:t>2.</w:t>
      </w:r>
      <w:r>
        <w:rPr>
          <w:rFonts w:asciiTheme="minorHAnsi" w:hAnsiTheme="minorHAnsi" w:cstheme="minorHAnsi"/>
          <w:color w:val="000000"/>
        </w:rPr>
        <w:tab/>
      </w:r>
      <w:r w:rsidR="007060FE">
        <w:rPr>
          <w:rFonts w:asciiTheme="minorHAnsi" w:hAnsiTheme="minorHAnsi" w:cstheme="minorHAnsi"/>
          <w:color w:val="000000"/>
        </w:rPr>
        <w:t>Trust accounts, specifically, fa</w:t>
      </w:r>
      <w:r w:rsidR="004F425B" w:rsidRPr="004F425B">
        <w:rPr>
          <w:rFonts w:asciiTheme="minorHAnsi" w:hAnsiTheme="minorHAnsi" w:cstheme="minorHAnsi"/>
          <w:color w:val="000000"/>
        </w:rPr>
        <w:t>ilure to set up or maintain properly</w:t>
      </w:r>
      <w:r w:rsidR="007060FE">
        <w:rPr>
          <w:rFonts w:asciiTheme="minorHAnsi" w:hAnsiTheme="minorHAnsi" w:cstheme="minorHAnsi"/>
          <w:color w:val="000000"/>
        </w:rPr>
        <w:t xml:space="preserve"> </w:t>
      </w:r>
    </w:p>
    <w:p w14:paraId="66B33109" w14:textId="5F1BF4C4" w:rsidR="004F425B" w:rsidRPr="004F425B" w:rsidRDefault="008A0B2F" w:rsidP="008A0B2F">
      <w:pPr>
        <w:ind w:firstLine="720"/>
        <w:rPr>
          <w:rFonts w:asciiTheme="minorHAnsi" w:hAnsiTheme="minorHAnsi" w:cstheme="minorHAnsi"/>
          <w:color w:val="000000"/>
        </w:rPr>
      </w:pPr>
      <w:r>
        <w:rPr>
          <w:rFonts w:asciiTheme="minorHAnsi" w:hAnsiTheme="minorHAnsi" w:cstheme="minorHAnsi"/>
          <w:color w:val="000000"/>
        </w:rPr>
        <w:t>3.</w:t>
      </w:r>
      <w:r>
        <w:rPr>
          <w:rFonts w:asciiTheme="minorHAnsi" w:hAnsiTheme="minorHAnsi" w:cstheme="minorHAnsi"/>
          <w:color w:val="000000"/>
        </w:rPr>
        <w:tab/>
      </w:r>
      <w:r w:rsidR="004F425B" w:rsidRPr="004F425B">
        <w:rPr>
          <w:rFonts w:asciiTheme="minorHAnsi" w:hAnsiTheme="minorHAnsi" w:cstheme="minorHAnsi"/>
          <w:color w:val="000000"/>
        </w:rPr>
        <w:t xml:space="preserve">Broker </w:t>
      </w:r>
      <w:r w:rsidR="00882E33">
        <w:rPr>
          <w:rFonts w:asciiTheme="minorHAnsi" w:hAnsiTheme="minorHAnsi" w:cstheme="minorHAnsi"/>
          <w:color w:val="000000"/>
        </w:rPr>
        <w:t>r</w:t>
      </w:r>
      <w:r w:rsidR="004F425B" w:rsidRPr="004F425B">
        <w:rPr>
          <w:rFonts w:asciiTheme="minorHAnsi" w:hAnsiTheme="minorHAnsi" w:cstheme="minorHAnsi"/>
          <w:color w:val="000000"/>
        </w:rPr>
        <w:t>esponsibilities</w:t>
      </w:r>
    </w:p>
    <w:p w14:paraId="036D1F48" w14:textId="4E89EC07" w:rsidR="004F425B" w:rsidRPr="004F425B" w:rsidRDefault="008A0B2F" w:rsidP="008A0B2F">
      <w:pPr>
        <w:ind w:left="720" w:firstLine="720"/>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004F425B" w:rsidRPr="004F425B">
        <w:rPr>
          <w:rFonts w:asciiTheme="minorHAnsi" w:hAnsiTheme="minorHAnsi" w:cstheme="minorHAnsi"/>
          <w:color w:val="000000"/>
        </w:rPr>
        <w:t>Lack of proper delegation</w:t>
      </w:r>
    </w:p>
    <w:p w14:paraId="0C55CE0C" w14:textId="69AFF179" w:rsidR="004F425B" w:rsidRPr="004F425B" w:rsidRDefault="008A0B2F" w:rsidP="008A0B2F">
      <w:pPr>
        <w:ind w:left="720" w:firstLine="720"/>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r>
      <w:r w:rsidR="004F425B" w:rsidRPr="004F425B">
        <w:rPr>
          <w:rFonts w:asciiTheme="minorHAnsi" w:hAnsiTheme="minorHAnsi" w:cstheme="minorHAnsi"/>
          <w:color w:val="000000"/>
        </w:rPr>
        <w:t>Conducting duties outside of scope (where delegation is not permitted)</w:t>
      </w:r>
    </w:p>
    <w:p w14:paraId="52CE6160" w14:textId="1DCFAD37" w:rsidR="004F425B" w:rsidRPr="004F425B" w:rsidRDefault="008A0B2F" w:rsidP="008A0B2F">
      <w:pPr>
        <w:ind w:firstLine="720"/>
        <w:rPr>
          <w:rFonts w:asciiTheme="minorHAnsi" w:hAnsiTheme="minorHAnsi" w:cstheme="minorHAnsi"/>
          <w:color w:val="000000"/>
        </w:rPr>
      </w:pPr>
      <w:r>
        <w:rPr>
          <w:rFonts w:asciiTheme="minorHAnsi" w:hAnsiTheme="minorHAnsi" w:cstheme="minorHAnsi"/>
          <w:color w:val="000000"/>
        </w:rPr>
        <w:t>4.</w:t>
      </w:r>
      <w:r>
        <w:rPr>
          <w:rFonts w:asciiTheme="minorHAnsi" w:hAnsiTheme="minorHAnsi" w:cstheme="minorHAnsi"/>
          <w:color w:val="000000"/>
        </w:rPr>
        <w:tab/>
      </w:r>
      <w:r w:rsidR="004F425B" w:rsidRPr="004F425B">
        <w:rPr>
          <w:rFonts w:asciiTheme="minorHAnsi" w:hAnsiTheme="minorHAnsi" w:cstheme="minorHAnsi"/>
          <w:color w:val="000000"/>
        </w:rPr>
        <w:t>Advertising</w:t>
      </w:r>
    </w:p>
    <w:p w14:paraId="527A707F" w14:textId="7D5E13E7" w:rsidR="004F425B" w:rsidRPr="004F425B" w:rsidRDefault="008A0B2F" w:rsidP="007060FE">
      <w:pPr>
        <w:ind w:left="2160" w:hanging="720"/>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004F425B" w:rsidRPr="004F425B">
        <w:rPr>
          <w:rFonts w:asciiTheme="minorHAnsi" w:hAnsiTheme="minorHAnsi" w:cstheme="minorHAnsi"/>
          <w:color w:val="000000"/>
        </w:rPr>
        <w:t>Individuals, teams, or branches not doing business as licensed</w:t>
      </w:r>
      <w:r w:rsidR="007060FE">
        <w:rPr>
          <w:rFonts w:asciiTheme="minorHAnsi" w:hAnsiTheme="minorHAnsi" w:cstheme="minorHAnsi"/>
          <w:color w:val="000000"/>
        </w:rPr>
        <w:t xml:space="preserve"> by the Department</w:t>
      </w:r>
    </w:p>
    <w:p w14:paraId="3E3AA30F" w14:textId="6D79FCA1" w:rsidR="004F425B" w:rsidRPr="004F425B" w:rsidRDefault="008A0B2F" w:rsidP="008A0B2F">
      <w:pPr>
        <w:ind w:left="720" w:firstLine="720"/>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r>
      <w:r w:rsidR="004F425B" w:rsidRPr="004F425B">
        <w:rPr>
          <w:rFonts w:asciiTheme="minorHAnsi" w:hAnsiTheme="minorHAnsi" w:cstheme="minorHAnsi"/>
          <w:color w:val="000000"/>
        </w:rPr>
        <w:t>Missing information on materials (signage, website, etc.)</w:t>
      </w:r>
    </w:p>
    <w:p w14:paraId="6A8E5801" w14:textId="5BA697E8" w:rsidR="004F425B" w:rsidRPr="004F425B" w:rsidRDefault="008A0B2F" w:rsidP="008A0B2F">
      <w:pPr>
        <w:ind w:left="720" w:firstLine="720"/>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4F425B" w:rsidRPr="004F425B">
        <w:rPr>
          <w:rFonts w:asciiTheme="minorHAnsi" w:hAnsiTheme="minorHAnsi" w:cstheme="minorHAnsi"/>
          <w:color w:val="000000"/>
        </w:rPr>
        <w:t>Failure to update information such as address with the Department</w:t>
      </w:r>
    </w:p>
    <w:p w14:paraId="71D30B3B" w14:textId="0D9CFC53" w:rsidR="004F425B" w:rsidRPr="004F425B" w:rsidRDefault="008A0B2F" w:rsidP="008A0B2F">
      <w:pPr>
        <w:ind w:firstLine="720"/>
        <w:rPr>
          <w:rFonts w:asciiTheme="minorHAnsi" w:hAnsiTheme="minorHAnsi" w:cstheme="minorHAnsi"/>
          <w:color w:val="000000"/>
        </w:rPr>
      </w:pPr>
      <w:r>
        <w:rPr>
          <w:rFonts w:asciiTheme="minorHAnsi" w:hAnsiTheme="minorHAnsi" w:cstheme="minorHAnsi"/>
          <w:color w:val="000000"/>
        </w:rPr>
        <w:lastRenderedPageBreak/>
        <w:t>5.</w:t>
      </w:r>
      <w:r>
        <w:rPr>
          <w:rFonts w:asciiTheme="minorHAnsi" w:hAnsiTheme="minorHAnsi" w:cstheme="minorHAnsi"/>
          <w:color w:val="000000"/>
        </w:rPr>
        <w:tab/>
      </w:r>
      <w:r w:rsidR="004F425B" w:rsidRPr="004F425B">
        <w:rPr>
          <w:rFonts w:asciiTheme="minorHAnsi" w:hAnsiTheme="minorHAnsi" w:cstheme="minorHAnsi"/>
          <w:color w:val="000000"/>
        </w:rPr>
        <w:t>Failure to cooperate with the Department (investigations)</w:t>
      </w:r>
    </w:p>
    <w:p w14:paraId="4862D3B7" w14:textId="211E8A22" w:rsidR="004F425B" w:rsidRDefault="008A0B2F" w:rsidP="008A0B2F">
      <w:pPr>
        <w:ind w:firstLine="720"/>
        <w:rPr>
          <w:rFonts w:asciiTheme="minorHAnsi" w:hAnsiTheme="minorHAnsi" w:cstheme="minorHAnsi"/>
          <w:color w:val="000000"/>
        </w:rPr>
      </w:pPr>
      <w:r>
        <w:rPr>
          <w:rFonts w:asciiTheme="minorHAnsi" w:hAnsiTheme="minorHAnsi" w:cstheme="minorHAnsi"/>
          <w:color w:val="000000"/>
        </w:rPr>
        <w:t>6.</w:t>
      </w:r>
      <w:r>
        <w:rPr>
          <w:rFonts w:asciiTheme="minorHAnsi" w:hAnsiTheme="minorHAnsi" w:cstheme="minorHAnsi"/>
          <w:color w:val="000000"/>
        </w:rPr>
        <w:tab/>
      </w:r>
      <w:r w:rsidR="004F425B" w:rsidRPr="004F425B">
        <w:rPr>
          <w:rFonts w:asciiTheme="minorHAnsi" w:hAnsiTheme="minorHAnsi" w:cstheme="minorHAnsi"/>
          <w:color w:val="000000"/>
        </w:rPr>
        <w:t>Unlicensed activity</w:t>
      </w:r>
    </w:p>
    <w:p w14:paraId="70CEE226" w14:textId="77777777" w:rsidR="008A0B2F" w:rsidRPr="004F425B" w:rsidRDefault="008A0B2F" w:rsidP="008A0B2F">
      <w:pPr>
        <w:ind w:firstLine="720"/>
        <w:rPr>
          <w:rFonts w:asciiTheme="minorHAnsi" w:hAnsiTheme="minorHAnsi" w:cstheme="minorHAnsi"/>
          <w:color w:val="000000"/>
        </w:rPr>
      </w:pPr>
    </w:p>
    <w:p w14:paraId="1260E1EF" w14:textId="026F26F1" w:rsidR="004F425B" w:rsidRPr="004F425B" w:rsidRDefault="008A0B2F" w:rsidP="004F425B">
      <w:pPr>
        <w:rPr>
          <w:rFonts w:asciiTheme="minorHAnsi" w:hAnsiTheme="minorHAnsi" w:cstheme="minorHAnsi"/>
          <w:b/>
          <w:bCs/>
          <w:color w:val="000000"/>
        </w:rPr>
      </w:pPr>
      <w:r>
        <w:rPr>
          <w:rFonts w:asciiTheme="minorHAnsi" w:hAnsiTheme="minorHAnsi" w:cstheme="minorHAnsi"/>
          <w:b/>
          <w:bCs/>
          <w:color w:val="000000"/>
        </w:rPr>
        <w:t>G</w:t>
      </w:r>
      <w:r w:rsidR="004F425B" w:rsidRPr="004F425B">
        <w:rPr>
          <w:rFonts w:asciiTheme="minorHAnsi" w:hAnsiTheme="minorHAnsi" w:cstheme="minorHAnsi"/>
          <w:b/>
          <w:bCs/>
          <w:color w:val="000000"/>
        </w:rPr>
        <w:t xml:space="preserve">. </w:t>
      </w:r>
      <w:r>
        <w:rPr>
          <w:rFonts w:asciiTheme="minorHAnsi" w:hAnsiTheme="minorHAnsi" w:cstheme="minorHAnsi"/>
          <w:b/>
          <w:bCs/>
          <w:color w:val="000000"/>
        </w:rPr>
        <w:tab/>
      </w:r>
      <w:r w:rsidR="004F425B" w:rsidRPr="004F425B">
        <w:rPr>
          <w:rFonts w:asciiTheme="minorHAnsi" w:hAnsiTheme="minorHAnsi" w:cstheme="minorHAnsi"/>
          <w:b/>
          <w:bCs/>
          <w:color w:val="000000"/>
        </w:rPr>
        <w:t>Broker Personal Safety</w:t>
      </w:r>
    </w:p>
    <w:p w14:paraId="2FBEF81B" w14:textId="639F7AB6" w:rsidR="008A0B2F" w:rsidRDefault="007060FE" w:rsidP="008A0B2F">
      <w:pPr>
        <w:ind w:firstLine="720"/>
        <w:rPr>
          <w:rFonts w:asciiTheme="minorHAnsi" w:hAnsiTheme="minorHAnsi" w:cstheme="minorHAnsi"/>
          <w:color w:val="000000"/>
        </w:rPr>
      </w:pPr>
      <w:r>
        <w:rPr>
          <w:rFonts w:asciiTheme="minorHAnsi" w:hAnsiTheme="minorHAnsi" w:cstheme="minorHAnsi"/>
          <w:color w:val="000000"/>
        </w:rPr>
        <w:t>Student</w:t>
      </w:r>
      <w:r w:rsidR="008A0B2F">
        <w:rPr>
          <w:rFonts w:asciiTheme="minorHAnsi" w:hAnsiTheme="minorHAnsi" w:cstheme="minorHAnsi"/>
          <w:color w:val="000000"/>
        </w:rPr>
        <w:t>s will understand common</w:t>
      </w:r>
      <w:r w:rsidR="004F425B" w:rsidRPr="004F425B">
        <w:rPr>
          <w:rFonts w:asciiTheme="minorHAnsi" w:hAnsiTheme="minorHAnsi" w:cstheme="minorHAnsi"/>
          <w:color w:val="000000"/>
        </w:rPr>
        <w:t xml:space="preserve"> safety practices when showing homes and </w:t>
      </w:r>
    </w:p>
    <w:p w14:paraId="236570FB" w14:textId="68EFA2C4" w:rsidR="008A0B2F" w:rsidRDefault="004F425B" w:rsidP="008A0B2F">
      <w:pPr>
        <w:ind w:firstLine="720"/>
        <w:rPr>
          <w:rFonts w:asciiTheme="minorHAnsi" w:hAnsiTheme="minorHAnsi" w:cstheme="minorHAnsi"/>
          <w:color w:val="000000"/>
        </w:rPr>
      </w:pPr>
      <w:r w:rsidRPr="004F425B">
        <w:rPr>
          <w:rFonts w:asciiTheme="minorHAnsi" w:hAnsiTheme="minorHAnsi" w:cstheme="minorHAnsi"/>
          <w:color w:val="000000"/>
        </w:rPr>
        <w:t xml:space="preserve">conducting </w:t>
      </w:r>
      <w:r w:rsidR="00882E33">
        <w:rPr>
          <w:rFonts w:asciiTheme="minorHAnsi" w:hAnsiTheme="minorHAnsi" w:cstheme="minorHAnsi"/>
          <w:color w:val="000000"/>
        </w:rPr>
        <w:t>o</w:t>
      </w:r>
      <w:r w:rsidRPr="004F425B">
        <w:rPr>
          <w:rFonts w:asciiTheme="minorHAnsi" w:hAnsiTheme="minorHAnsi" w:cstheme="minorHAnsi"/>
          <w:color w:val="000000"/>
        </w:rPr>
        <w:t xml:space="preserve">pen </w:t>
      </w:r>
      <w:r w:rsidR="00882E33">
        <w:rPr>
          <w:rFonts w:asciiTheme="minorHAnsi" w:hAnsiTheme="minorHAnsi" w:cstheme="minorHAnsi"/>
          <w:color w:val="000000"/>
        </w:rPr>
        <w:t>h</w:t>
      </w:r>
      <w:r w:rsidRPr="004F425B">
        <w:rPr>
          <w:rFonts w:asciiTheme="minorHAnsi" w:hAnsiTheme="minorHAnsi" w:cstheme="minorHAnsi"/>
          <w:color w:val="000000"/>
        </w:rPr>
        <w:t>ouses</w:t>
      </w:r>
      <w:r w:rsidR="008A0B2F">
        <w:rPr>
          <w:rFonts w:asciiTheme="minorHAnsi" w:hAnsiTheme="minorHAnsi" w:cstheme="minorHAnsi"/>
          <w:color w:val="000000"/>
        </w:rPr>
        <w:t xml:space="preserve"> and the importance of implementing them in their daily </w:t>
      </w:r>
    </w:p>
    <w:p w14:paraId="29C8481F" w14:textId="1B9E4FBB" w:rsidR="004F425B" w:rsidRPr="004F425B" w:rsidRDefault="008A0B2F" w:rsidP="008A0B2F">
      <w:pPr>
        <w:ind w:firstLine="720"/>
        <w:rPr>
          <w:rFonts w:asciiTheme="minorHAnsi" w:hAnsiTheme="minorHAnsi" w:cstheme="minorHAnsi"/>
          <w:color w:val="000000"/>
        </w:rPr>
      </w:pPr>
      <w:r>
        <w:rPr>
          <w:rFonts w:asciiTheme="minorHAnsi" w:hAnsiTheme="minorHAnsi" w:cstheme="minorHAnsi"/>
          <w:color w:val="000000"/>
        </w:rPr>
        <w:t>practice of real estate.</w:t>
      </w:r>
    </w:p>
    <w:p w14:paraId="0C5C74EB" w14:textId="0DE9D11B" w:rsidR="004F425B" w:rsidRPr="004F425B" w:rsidRDefault="004F425B" w:rsidP="004F425B">
      <w:pPr>
        <w:rPr>
          <w:rFonts w:asciiTheme="minorHAnsi" w:hAnsiTheme="minorHAnsi" w:cstheme="minorHAnsi"/>
          <w:color w:val="000000"/>
        </w:rPr>
      </w:pPr>
    </w:p>
    <w:p w14:paraId="1A5C3FA5" w14:textId="6FDD4857" w:rsidR="00D04018" w:rsidRPr="00995EAC" w:rsidRDefault="000035B9" w:rsidP="002C61B3">
      <w:pPr>
        <w:rPr>
          <w:rFonts w:asciiTheme="minorHAnsi" w:hAnsiTheme="minorHAnsi" w:cstheme="minorHAnsi"/>
          <w:b/>
          <w:u w:val="single"/>
        </w:rPr>
      </w:pPr>
      <w:r w:rsidRPr="00995EAC">
        <w:rPr>
          <w:rFonts w:asciiTheme="minorHAnsi" w:hAnsiTheme="minorHAnsi" w:cstheme="minorHAnsi"/>
          <w:b/>
          <w:u w:val="single"/>
        </w:rPr>
        <w:br w:type="page"/>
      </w:r>
      <w:r w:rsidR="00D04018" w:rsidRPr="00995EAC">
        <w:rPr>
          <w:rFonts w:asciiTheme="minorHAnsi" w:hAnsiTheme="minorHAnsi" w:cstheme="minorHAnsi"/>
          <w:b/>
          <w:u w:val="single"/>
        </w:rPr>
        <w:lastRenderedPageBreak/>
        <w:t>TOPIC AREA I: FORMS</w:t>
      </w:r>
      <w:r w:rsidR="00F234DA" w:rsidRPr="00995EAC">
        <w:rPr>
          <w:rFonts w:asciiTheme="minorHAnsi" w:hAnsiTheme="minorHAnsi" w:cstheme="minorHAnsi"/>
          <w:b/>
          <w:u w:val="single"/>
        </w:rPr>
        <w:t xml:space="preserve"> UPDATES</w:t>
      </w:r>
    </w:p>
    <w:p w14:paraId="60026C37" w14:textId="494B8559" w:rsidR="00D04018" w:rsidRPr="00995EAC" w:rsidRDefault="00D04018" w:rsidP="00D04018">
      <w:pPr>
        <w:pStyle w:val="Heading3"/>
        <w:rPr>
          <w:rFonts w:asciiTheme="minorHAnsi" w:hAnsiTheme="minorHAnsi" w:cstheme="minorHAnsi"/>
          <w:szCs w:val="24"/>
        </w:rPr>
      </w:pPr>
      <w:r w:rsidRPr="00995EAC">
        <w:rPr>
          <w:rFonts w:asciiTheme="minorHAnsi" w:hAnsiTheme="minorHAnsi" w:cstheme="minorHAnsi"/>
          <w:szCs w:val="24"/>
        </w:rPr>
        <w:t>Educational Objective 1: Forms</w:t>
      </w:r>
      <w:r w:rsidR="00816366">
        <w:rPr>
          <w:rFonts w:asciiTheme="minorHAnsi" w:hAnsiTheme="minorHAnsi" w:cstheme="minorHAnsi"/>
          <w:szCs w:val="24"/>
        </w:rPr>
        <w:t xml:space="preserve"> Review and</w:t>
      </w:r>
      <w:r w:rsidRPr="00995EAC">
        <w:rPr>
          <w:rFonts w:asciiTheme="minorHAnsi" w:hAnsiTheme="minorHAnsi" w:cstheme="minorHAnsi"/>
          <w:szCs w:val="24"/>
        </w:rPr>
        <w:t xml:space="preserve"> </w:t>
      </w:r>
      <w:r w:rsidR="00F234DA" w:rsidRPr="00995EAC">
        <w:rPr>
          <w:rFonts w:asciiTheme="minorHAnsi" w:hAnsiTheme="minorHAnsi" w:cstheme="minorHAnsi"/>
          <w:szCs w:val="24"/>
        </w:rPr>
        <w:t>Updates</w:t>
      </w:r>
    </w:p>
    <w:p w14:paraId="53E52552" w14:textId="77777777" w:rsidR="00D04018" w:rsidRPr="00995EAC" w:rsidRDefault="00D04018" w:rsidP="00D04018">
      <w:pPr>
        <w:rPr>
          <w:rFonts w:asciiTheme="minorHAnsi" w:hAnsiTheme="minorHAnsi" w:cstheme="minorHAnsi"/>
        </w:rPr>
      </w:pPr>
    </w:p>
    <w:p w14:paraId="112965A8" w14:textId="5A807342" w:rsidR="00D04018" w:rsidRPr="00995EAC" w:rsidRDefault="00816366" w:rsidP="00C163C7">
      <w:pPr>
        <w:pStyle w:val="Heading4"/>
        <w:rPr>
          <w:rFonts w:asciiTheme="minorHAnsi" w:hAnsiTheme="minorHAnsi" w:cstheme="minorHAnsi"/>
          <w:szCs w:val="24"/>
          <w:u w:val="single"/>
        </w:rPr>
      </w:pPr>
      <w:r>
        <w:rPr>
          <w:rFonts w:asciiTheme="minorHAnsi" w:hAnsiTheme="minorHAnsi" w:cstheme="minorHAnsi"/>
          <w:szCs w:val="24"/>
          <w:u w:val="single"/>
        </w:rPr>
        <w:t>A</w:t>
      </w:r>
      <w:r w:rsidR="00C163C7" w:rsidRPr="00995EAC">
        <w:rPr>
          <w:rFonts w:asciiTheme="minorHAnsi" w:hAnsiTheme="minorHAnsi" w:cstheme="minorHAnsi"/>
          <w:szCs w:val="24"/>
          <w:u w:val="single"/>
        </w:rPr>
        <w:t>.</w:t>
      </w:r>
      <w:r w:rsidR="00C163C7" w:rsidRPr="00995EAC">
        <w:rPr>
          <w:rFonts w:asciiTheme="minorHAnsi" w:hAnsiTheme="minorHAnsi" w:cstheme="minorHAnsi"/>
          <w:szCs w:val="24"/>
          <w:u w:val="single"/>
        </w:rPr>
        <w:tab/>
      </w:r>
      <w:r w:rsidR="003422FD" w:rsidRPr="00995EAC">
        <w:rPr>
          <w:rFonts w:asciiTheme="minorHAnsi" w:hAnsiTheme="minorHAnsi" w:cstheme="minorHAnsi"/>
          <w:szCs w:val="24"/>
          <w:u w:val="single"/>
        </w:rPr>
        <w:t xml:space="preserve">Form 22EF - </w:t>
      </w:r>
      <w:r w:rsidR="00D04018" w:rsidRPr="00995EAC">
        <w:rPr>
          <w:rFonts w:asciiTheme="minorHAnsi" w:hAnsiTheme="minorHAnsi" w:cstheme="minorHAnsi"/>
          <w:szCs w:val="24"/>
          <w:u w:val="single"/>
        </w:rPr>
        <w:t>Evidence of Funds</w:t>
      </w:r>
      <w:r w:rsidR="003422FD" w:rsidRPr="00995EAC">
        <w:rPr>
          <w:rFonts w:asciiTheme="minorHAnsi" w:hAnsiTheme="minorHAnsi" w:cstheme="minorHAnsi"/>
          <w:szCs w:val="24"/>
          <w:u w:val="single"/>
        </w:rPr>
        <w:t xml:space="preserve"> (Appendix </w:t>
      </w:r>
      <w:r>
        <w:rPr>
          <w:rFonts w:asciiTheme="minorHAnsi" w:hAnsiTheme="minorHAnsi" w:cstheme="minorHAnsi"/>
          <w:szCs w:val="24"/>
          <w:u w:val="single"/>
        </w:rPr>
        <w:t>A</w:t>
      </w:r>
      <w:r w:rsidR="003422FD" w:rsidRPr="00995EAC">
        <w:rPr>
          <w:rFonts w:asciiTheme="minorHAnsi" w:hAnsiTheme="minorHAnsi" w:cstheme="minorHAnsi"/>
          <w:szCs w:val="24"/>
          <w:u w:val="single"/>
        </w:rPr>
        <w:t>)</w:t>
      </w:r>
    </w:p>
    <w:p w14:paraId="4425986A" w14:textId="7CA8C5D3" w:rsidR="003422FD" w:rsidRPr="00995EAC" w:rsidRDefault="003422FD" w:rsidP="003422FD">
      <w:pPr>
        <w:rPr>
          <w:rFonts w:asciiTheme="minorHAnsi" w:hAnsiTheme="minorHAnsi" w:cstheme="minorHAnsi"/>
        </w:rPr>
      </w:pPr>
      <w:r w:rsidRPr="00995EAC">
        <w:rPr>
          <w:rFonts w:asciiTheme="minorHAnsi" w:hAnsiTheme="minorHAnsi" w:cstheme="minorHAnsi"/>
        </w:rPr>
        <w:t xml:space="preserve">What are the two uses for Form 22EF – Evidence of </w:t>
      </w:r>
      <w:r w:rsidR="00310717" w:rsidRPr="00995EAC">
        <w:rPr>
          <w:rFonts w:asciiTheme="minorHAnsi" w:hAnsiTheme="minorHAnsi" w:cstheme="minorHAnsi"/>
        </w:rPr>
        <w:t>Funds Addendum to the PSA?</w:t>
      </w:r>
    </w:p>
    <w:p w14:paraId="01E2E0E5" w14:textId="77777777" w:rsidR="00310717" w:rsidRPr="00995EAC" w:rsidRDefault="00310717" w:rsidP="003422FD">
      <w:pPr>
        <w:rPr>
          <w:rFonts w:asciiTheme="minorHAnsi" w:hAnsiTheme="minorHAnsi" w:cstheme="minorHAnsi"/>
        </w:rPr>
      </w:pPr>
    </w:p>
    <w:p w14:paraId="71BA201E" w14:textId="04D19337" w:rsidR="00310717" w:rsidRPr="00995EAC" w:rsidRDefault="00EE3851" w:rsidP="003422FD">
      <w:pPr>
        <w:rPr>
          <w:rFonts w:asciiTheme="minorHAnsi" w:hAnsiTheme="minorHAnsi" w:cstheme="minorHAnsi"/>
        </w:rPr>
      </w:pPr>
      <w:r w:rsidRPr="00995EAC">
        <w:rPr>
          <w:rFonts w:asciiTheme="minorHAnsi" w:hAnsiTheme="minorHAnsi" w:cstheme="minorHAnsi"/>
        </w:rPr>
        <w:t>1</w:t>
      </w:r>
      <w:r w:rsidR="0008536D" w:rsidRPr="00995EAC">
        <w:rPr>
          <w:rFonts w:asciiTheme="minorHAnsi" w:hAnsiTheme="minorHAnsi" w:cstheme="minorHAnsi"/>
        </w:rPr>
        <w:t>.</w:t>
      </w:r>
      <w:r w:rsidRPr="00995EAC">
        <w:rPr>
          <w:rFonts w:asciiTheme="minorHAnsi" w:hAnsiTheme="minorHAnsi" w:cstheme="minorHAnsi"/>
        </w:rPr>
        <w:t xml:space="preserve"> _______________________</w:t>
      </w:r>
      <w:r w:rsidR="00310717" w:rsidRPr="00995EAC">
        <w:rPr>
          <w:rFonts w:asciiTheme="minorHAnsi" w:hAnsiTheme="minorHAnsi" w:cstheme="minorHAnsi"/>
        </w:rPr>
        <w:t>_____________________________________Paragraph #</w:t>
      </w:r>
      <w:r w:rsidRPr="00995EAC">
        <w:rPr>
          <w:rFonts w:asciiTheme="minorHAnsi" w:hAnsiTheme="minorHAnsi" w:cstheme="minorHAnsi"/>
        </w:rPr>
        <w:t xml:space="preserve"> _____</w:t>
      </w:r>
    </w:p>
    <w:p w14:paraId="7363C20E" w14:textId="77777777" w:rsidR="00310717" w:rsidRPr="00995EAC" w:rsidRDefault="00310717" w:rsidP="003422FD">
      <w:pPr>
        <w:rPr>
          <w:rFonts w:asciiTheme="minorHAnsi" w:hAnsiTheme="minorHAnsi" w:cstheme="minorHAnsi"/>
        </w:rPr>
      </w:pPr>
    </w:p>
    <w:p w14:paraId="59E1DC86" w14:textId="3ACA46BD" w:rsidR="00310717" w:rsidRPr="00995EAC" w:rsidRDefault="00EE3851" w:rsidP="00310717">
      <w:pPr>
        <w:rPr>
          <w:rFonts w:asciiTheme="minorHAnsi" w:hAnsiTheme="minorHAnsi" w:cstheme="minorHAnsi"/>
        </w:rPr>
      </w:pPr>
      <w:r w:rsidRPr="00995EAC">
        <w:rPr>
          <w:rFonts w:asciiTheme="minorHAnsi" w:hAnsiTheme="minorHAnsi" w:cstheme="minorHAnsi"/>
        </w:rPr>
        <w:t>2</w:t>
      </w:r>
      <w:r w:rsidR="0008536D" w:rsidRPr="00995EAC">
        <w:rPr>
          <w:rFonts w:asciiTheme="minorHAnsi" w:hAnsiTheme="minorHAnsi" w:cstheme="minorHAnsi"/>
        </w:rPr>
        <w:t>.</w:t>
      </w:r>
      <w:r w:rsidR="00310717" w:rsidRPr="00995EAC">
        <w:rPr>
          <w:rFonts w:asciiTheme="minorHAnsi" w:hAnsiTheme="minorHAnsi" w:cstheme="minorHAnsi"/>
        </w:rPr>
        <w:t xml:space="preserve"> ____________</w:t>
      </w:r>
      <w:r w:rsidRPr="00995EAC">
        <w:rPr>
          <w:rFonts w:asciiTheme="minorHAnsi" w:hAnsiTheme="minorHAnsi" w:cstheme="minorHAnsi"/>
        </w:rPr>
        <w:t>______________________________</w:t>
      </w:r>
      <w:r w:rsidR="00310717" w:rsidRPr="00995EAC">
        <w:rPr>
          <w:rFonts w:asciiTheme="minorHAnsi" w:hAnsiTheme="minorHAnsi" w:cstheme="minorHAnsi"/>
        </w:rPr>
        <w:t>__________________Paragraph # _</w:t>
      </w:r>
      <w:r w:rsidRPr="00995EAC">
        <w:rPr>
          <w:rFonts w:asciiTheme="minorHAnsi" w:hAnsiTheme="minorHAnsi" w:cstheme="minorHAnsi"/>
        </w:rPr>
        <w:t>_</w:t>
      </w:r>
      <w:r w:rsidR="00310717" w:rsidRPr="00995EAC">
        <w:rPr>
          <w:rFonts w:asciiTheme="minorHAnsi" w:hAnsiTheme="minorHAnsi" w:cstheme="minorHAnsi"/>
        </w:rPr>
        <w:t>___</w:t>
      </w:r>
    </w:p>
    <w:p w14:paraId="0D9DA401" w14:textId="77777777" w:rsidR="00310717" w:rsidRPr="00995EAC" w:rsidRDefault="00310717" w:rsidP="00310717">
      <w:pPr>
        <w:rPr>
          <w:rFonts w:asciiTheme="minorHAnsi" w:hAnsiTheme="minorHAnsi" w:cstheme="minorHAnsi"/>
        </w:rPr>
      </w:pPr>
    </w:p>
    <w:p w14:paraId="07D5B327" w14:textId="77777777" w:rsidR="00310717" w:rsidRPr="00995EAC" w:rsidRDefault="00310717" w:rsidP="00310717">
      <w:pPr>
        <w:rPr>
          <w:rFonts w:asciiTheme="minorHAnsi" w:hAnsiTheme="minorHAnsi" w:cstheme="minorHAnsi"/>
        </w:rPr>
      </w:pPr>
    </w:p>
    <w:p w14:paraId="73A96B83" w14:textId="2804D1AE" w:rsidR="00310717" w:rsidRPr="00995EAC" w:rsidRDefault="00310717" w:rsidP="00310717">
      <w:pPr>
        <w:rPr>
          <w:rFonts w:asciiTheme="minorHAnsi" w:hAnsiTheme="minorHAnsi" w:cstheme="minorHAnsi"/>
        </w:rPr>
      </w:pPr>
      <w:r w:rsidRPr="00995EAC">
        <w:rPr>
          <w:rFonts w:asciiTheme="minorHAnsi" w:hAnsiTheme="minorHAnsi" w:cstheme="minorHAnsi"/>
        </w:rPr>
        <w:t>What would be considered evidence of non-contingent funds? __________________________</w:t>
      </w:r>
    </w:p>
    <w:p w14:paraId="2C468263" w14:textId="77777777" w:rsidR="00310717" w:rsidRPr="00995EAC" w:rsidRDefault="00310717" w:rsidP="00310717">
      <w:pPr>
        <w:rPr>
          <w:rFonts w:asciiTheme="minorHAnsi" w:hAnsiTheme="minorHAnsi" w:cstheme="minorHAnsi"/>
        </w:rPr>
      </w:pPr>
    </w:p>
    <w:p w14:paraId="5BECBF26" w14:textId="2BBBDB56" w:rsidR="00310717" w:rsidRPr="00995EAC" w:rsidRDefault="00310717" w:rsidP="00310717">
      <w:pPr>
        <w:rPr>
          <w:rFonts w:asciiTheme="minorHAnsi" w:hAnsiTheme="minorHAnsi" w:cstheme="minorHAnsi"/>
        </w:rPr>
      </w:pPr>
      <w:r w:rsidRPr="00995EAC">
        <w:rPr>
          <w:rFonts w:asciiTheme="minorHAnsi" w:hAnsiTheme="minorHAnsi" w:cstheme="minorHAnsi"/>
        </w:rPr>
        <w:t>______________________________________________________________________________</w:t>
      </w:r>
    </w:p>
    <w:p w14:paraId="246E04D3" w14:textId="77777777" w:rsidR="00310717" w:rsidRPr="00995EAC" w:rsidRDefault="00310717" w:rsidP="00310717">
      <w:pPr>
        <w:rPr>
          <w:rFonts w:asciiTheme="minorHAnsi" w:hAnsiTheme="minorHAnsi" w:cstheme="minorHAnsi"/>
        </w:rPr>
      </w:pPr>
    </w:p>
    <w:p w14:paraId="62318BA0" w14:textId="420D6196" w:rsidR="00310717" w:rsidRPr="00995EAC" w:rsidRDefault="0095330D" w:rsidP="00310717">
      <w:pPr>
        <w:rPr>
          <w:rFonts w:asciiTheme="minorHAnsi" w:hAnsiTheme="minorHAnsi" w:cstheme="minorHAnsi"/>
        </w:rPr>
      </w:pPr>
      <w:r w:rsidRPr="00995EAC">
        <w:rPr>
          <w:rFonts w:asciiTheme="minorHAnsi" w:hAnsiTheme="minorHAnsi" w:cstheme="minorHAnsi"/>
        </w:rPr>
        <w:t>What happens if the B</w:t>
      </w:r>
      <w:r w:rsidR="00EE3851" w:rsidRPr="00995EAC">
        <w:rPr>
          <w:rFonts w:asciiTheme="minorHAnsi" w:hAnsiTheme="minorHAnsi" w:cstheme="minorHAnsi"/>
        </w:rPr>
        <w:t>uyer does not give proof of non-</w:t>
      </w:r>
      <w:r w:rsidR="00310717" w:rsidRPr="00995EAC">
        <w:rPr>
          <w:rFonts w:asciiTheme="minorHAnsi" w:hAnsiTheme="minorHAnsi" w:cstheme="minorHAnsi"/>
        </w:rPr>
        <w:t>contingent fun</w:t>
      </w:r>
      <w:r w:rsidR="00EE3851" w:rsidRPr="00995EAC">
        <w:rPr>
          <w:rFonts w:asciiTheme="minorHAnsi" w:hAnsiTheme="minorHAnsi" w:cstheme="minorHAnsi"/>
        </w:rPr>
        <w:t>ds within the required timeline</w:t>
      </w:r>
      <w:r w:rsidR="00310717" w:rsidRPr="00995EAC">
        <w:rPr>
          <w:rFonts w:asciiTheme="minorHAnsi" w:hAnsiTheme="minorHAnsi" w:cstheme="minorHAnsi"/>
        </w:rPr>
        <w:t xml:space="preserve"> (</w:t>
      </w:r>
      <w:r w:rsidR="007060FE">
        <w:rPr>
          <w:rFonts w:asciiTheme="minorHAnsi" w:hAnsiTheme="minorHAnsi" w:cstheme="minorHAnsi"/>
        </w:rPr>
        <w:t>three</w:t>
      </w:r>
      <w:r w:rsidR="00310717" w:rsidRPr="00995EAC">
        <w:rPr>
          <w:rFonts w:asciiTheme="minorHAnsi" w:hAnsiTheme="minorHAnsi" w:cstheme="minorHAnsi"/>
        </w:rPr>
        <w:t xml:space="preserve"> days unless negotiated otherwise)? ________</w:t>
      </w:r>
      <w:r w:rsidR="007060FE">
        <w:rPr>
          <w:rFonts w:asciiTheme="minorHAnsi" w:hAnsiTheme="minorHAnsi" w:cstheme="minorHAnsi"/>
        </w:rPr>
        <w:t>_</w:t>
      </w:r>
      <w:r w:rsidR="00310717" w:rsidRPr="00995EAC">
        <w:rPr>
          <w:rFonts w:asciiTheme="minorHAnsi" w:hAnsiTheme="minorHAnsi" w:cstheme="minorHAnsi"/>
        </w:rPr>
        <w:t>___________________________</w:t>
      </w:r>
    </w:p>
    <w:p w14:paraId="21C66C11" w14:textId="77777777" w:rsidR="00310717" w:rsidRPr="00995EAC" w:rsidRDefault="00310717" w:rsidP="00310717">
      <w:pPr>
        <w:rPr>
          <w:rFonts w:asciiTheme="minorHAnsi" w:hAnsiTheme="minorHAnsi" w:cstheme="minorHAnsi"/>
        </w:rPr>
      </w:pPr>
    </w:p>
    <w:p w14:paraId="364FC65A" w14:textId="77777777" w:rsidR="00310717" w:rsidRPr="00995EAC" w:rsidRDefault="00310717" w:rsidP="00310717">
      <w:pPr>
        <w:rPr>
          <w:rFonts w:asciiTheme="minorHAnsi" w:hAnsiTheme="minorHAnsi" w:cstheme="minorHAnsi"/>
        </w:rPr>
      </w:pPr>
      <w:r w:rsidRPr="00995EAC">
        <w:rPr>
          <w:rFonts w:asciiTheme="minorHAnsi" w:hAnsiTheme="minorHAnsi" w:cstheme="minorHAnsi"/>
        </w:rPr>
        <w:t>______________________________________________________________________________</w:t>
      </w:r>
    </w:p>
    <w:p w14:paraId="29C35C0C" w14:textId="6AE7CE4A" w:rsidR="00310717" w:rsidRPr="00995EAC" w:rsidRDefault="00310717" w:rsidP="00310717">
      <w:pPr>
        <w:rPr>
          <w:rFonts w:asciiTheme="minorHAnsi" w:hAnsiTheme="minorHAnsi" w:cstheme="minorHAnsi"/>
        </w:rPr>
      </w:pPr>
    </w:p>
    <w:p w14:paraId="22B5128C" w14:textId="77777777" w:rsidR="00310717" w:rsidRPr="00995EAC" w:rsidRDefault="00310717" w:rsidP="00310717">
      <w:pPr>
        <w:rPr>
          <w:rFonts w:asciiTheme="minorHAnsi" w:hAnsiTheme="minorHAnsi" w:cstheme="minorHAnsi"/>
        </w:rPr>
      </w:pPr>
    </w:p>
    <w:p w14:paraId="2D793FF7" w14:textId="40B22EF0" w:rsidR="00310717" w:rsidRPr="00995EAC" w:rsidRDefault="0095330D" w:rsidP="00310717">
      <w:pPr>
        <w:rPr>
          <w:rFonts w:asciiTheme="minorHAnsi" w:hAnsiTheme="minorHAnsi" w:cstheme="minorHAnsi"/>
        </w:rPr>
      </w:pPr>
      <w:r w:rsidRPr="00995EAC">
        <w:rPr>
          <w:rFonts w:asciiTheme="minorHAnsi" w:hAnsiTheme="minorHAnsi" w:cstheme="minorHAnsi"/>
        </w:rPr>
        <w:t>What happens if the B</w:t>
      </w:r>
      <w:r w:rsidR="00310717" w:rsidRPr="00995EAC">
        <w:rPr>
          <w:rFonts w:asciiTheme="minorHAnsi" w:hAnsiTheme="minorHAnsi" w:cstheme="minorHAnsi"/>
        </w:rPr>
        <w:t>uyer does not receive the contingent fun</w:t>
      </w:r>
      <w:r w:rsidRPr="00995EAC">
        <w:rPr>
          <w:rFonts w:asciiTheme="minorHAnsi" w:hAnsiTheme="minorHAnsi" w:cstheme="minorHAnsi"/>
        </w:rPr>
        <w:t>ds prior to closing? __________</w:t>
      </w:r>
    </w:p>
    <w:p w14:paraId="55188C18" w14:textId="77777777" w:rsidR="00310717" w:rsidRPr="00995EAC" w:rsidRDefault="00310717" w:rsidP="003422FD">
      <w:pPr>
        <w:rPr>
          <w:rFonts w:asciiTheme="minorHAnsi" w:hAnsiTheme="minorHAnsi" w:cstheme="minorHAnsi"/>
        </w:rPr>
      </w:pPr>
    </w:p>
    <w:p w14:paraId="2435100A" w14:textId="77777777" w:rsidR="00310717" w:rsidRPr="00995EAC" w:rsidRDefault="00310717" w:rsidP="00310717">
      <w:pPr>
        <w:rPr>
          <w:rFonts w:asciiTheme="minorHAnsi" w:hAnsiTheme="minorHAnsi" w:cstheme="minorHAnsi"/>
        </w:rPr>
      </w:pPr>
      <w:r w:rsidRPr="00995EAC">
        <w:rPr>
          <w:rFonts w:asciiTheme="minorHAnsi" w:hAnsiTheme="minorHAnsi" w:cstheme="minorHAnsi"/>
        </w:rPr>
        <w:t>______________________________________________________________________________</w:t>
      </w:r>
    </w:p>
    <w:p w14:paraId="7E61754C" w14:textId="77777777" w:rsidR="00D04018" w:rsidRPr="00995EAC" w:rsidRDefault="00D04018" w:rsidP="007A50A8">
      <w:pPr>
        <w:rPr>
          <w:rFonts w:asciiTheme="minorHAnsi" w:hAnsiTheme="minorHAnsi" w:cstheme="minorHAnsi"/>
        </w:rPr>
      </w:pPr>
    </w:p>
    <w:p w14:paraId="37FD0F2E" w14:textId="77777777" w:rsidR="00DA4E36" w:rsidRPr="00995EAC" w:rsidRDefault="00DA4E36" w:rsidP="003D6D36">
      <w:pPr>
        <w:rPr>
          <w:rFonts w:asciiTheme="minorHAnsi" w:hAnsiTheme="minorHAnsi" w:cstheme="minorHAnsi"/>
          <w:b/>
          <w:u w:val="single"/>
        </w:rPr>
      </w:pPr>
    </w:p>
    <w:p w14:paraId="1B67B95E" w14:textId="5664B835" w:rsidR="003D6D36" w:rsidRPr="00995EAC" w:rsidRDefault="00816366" w:rsidP="003D6D36">
      <w:pPr>
        <w:rPr>
          <w:rFonts w:asciiTheme="minorHAnsi" w:hAnsiTheme="minorHAnsi" w:cstheme="minorHAnsi"/>
          <w:b/>
          <w:u w:val="single"/>
        </w:rPr>
      </w:pPr>
      <w:r>
        <w:rPr>
          <w:rFonts w:asciiTheme="minorHAnsi" w:hAnsiTheme="minorHAnsi" w:cstheme="minorHAnsi"/>
          <w:b/>
          <w:u w:val="single"/>
        </w:rPr>
        <w:t>B</w:t>
      </w:r>
      <w:r w:rsidR="003D6D36" w:rsidRPr="00995EAC">
        <w:rPr>
          <w:rFonts w:asciiTheme="minorHAnsi" w:hAnsiTheme="minorHAnsi" w:cstheme="minorHAnsi"/>
          <w:b/>
          <w:u w:val="single"/>
        </w:rPr>
        <w:t>.</w:t>
      </w:r>
      <w:r w:rsidR="003D6D36" w:rsidRPr="00995EAC">
        <w:rPr>
          <w:rFonts w:asciiTheme="minorHAnsi" w:hAnsiTheme="minorHAnsi" w:cstheme="minorHAnsi"/>
          <w:b/>
          <w:u w:val="single"/>
        </w:rPr>
        <w:tab/>
      </w:r>
      <w:r w:rsidR="00D04018" w:rsidRPr="00995EAC">
        <w:rPr>
          <w:rFonts w:asciiTheme="minorHAnsi" w:hAnsiTheme="minorHAnsi" w:cstheme="minorHAnsi"/>
          <w:b/>
          <w:u w:val="single"/>
        </w:rPr>
        <w:t>I</w:t>
      </w:r>
      <w:r w:rsidR="003D6D36" w:rsidRPr="00995EAC">
        <w:rPr>
          <w:rFonts w:asciiTheme="minorHAnsi" w:hAnsiTheme="minorHAnsi" w:cstheme="minorHAnsi"/>
          <w:b/>
          <w:u w:val="single"/>
        </w:rPr>
        <w:t>nspection</w:t>
      </w:r>
      <w:r w:rsidR="0008536D" w:rsidRPr="00995EAC">
        <w:rPr>
          <w:rFonts w:asciiTheme="minorHAnsi" w:hAnsiTheme="minorHAnsi" w:cstheme="minorHAnsi"/>
          <w:b/>
          <w:u w:val="single"/>
        </w:rPr>
        <w:t xml:space="preserve"> Addend</w:t>
      </w:r>
      <w:r>
        <w:rPr>
          <w:rFonts w:asciiTheme="minorHAnsi" w:hAnsiTheme="minorHAnsi" w:cstheme="minorHAnsi"/>
          <w:b/>
          <w:u w:val="single"/>
        </w:rPr>
        <w:t>a</w:t>
      </w:r>
      <w:r w:rsidR="00EE3851" w:rsidRPr="00995EAC">
        <w:rPr>
          <w:rFonts w:asciiTheme="minorHAnsi" w:hAnsiTheme="minorHAnsi" w:cstheme="minorHAnsi"/>
          <w:b/>
          <w:u w:val="single"/>
        </w:rPr>
        <w:t xml:space="preserve"> </w:t>
      </w:r>
      <w:r w:rsidR="003D6D36" w:rsidRPr="00995EAC">
        <w:rPr>
          <w:rFonts w:asciiTheme="minorHAnsi" w:hAnsiTheme="minorHAnsi" w:cstheme="minorHAnsi"/>
          <w:b/>
          <w:u w:val="single"/>
        </w:rPr>
        <w:t>to PSA</w:t>
      </w:r>
    </w:p>
    <w:p w14:paraId="687321BC" w14:textId="37753C40" w:rsidR="00816366"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In th</w:t>
      </w:r>
      <w:r w:rsidR="00816366">
        <w:rPr>
          <w:rFonts w:asciiTheme="minorHAnsi" w:hAnsiTheme="minorHAnsi" w:cstheme="minorHAnsi"/>
        </w:rPr>
        <w:t>e inspection</w:t>
      </w:r>
      <w:r w:rsidRPr="00995EAC">
        <w:rPr>
          <w:rFonts w:asciiTheme="minorHAnsi" w:hAnsiTheme="minorHAnsi" w:cstheme="minorHAnsi"/>
        </w:rPr>
        <w:t xml:space="preserve"> addend</w:t>
      </w:r>
      <w:r w:rsidR="00816366">
        <w:rPr>
          <w:rFonts w:asciiTheme="minorHAnsi" w:hAnsiTheme="minorHAnsi" w:cstheme="minorHAnsi"/>
        </w:rPr>
        <w:t>a</w:t>
      </w:r>
      <w:r w:rsidRPr="00995EAC">
        <w:rPr>
          <w:rFonts w:asciiTheme="minorHAnsi" w:hAnsiTheme="minorHAnsi" w:cstheme="minorHAnsi"/>
        </w:rPr>
        <w:t xml:space="preserve">, the agreement is conditioned upon the Buyer’s </w:t>
      </w:r>
      <w:r w:rsidR="00816366">
        <w:rPr>
          <w:rFonts w:asciiTheme="minorHAnsi" w:hAnsiTheme="minorHAnsi" w:cstheme="minorHAnsi"/>
        </w:rPr>
        <w:t>inspections of various aspects of the property</w:t>
      </w:r>
      <w:r w:rsidR="006079C5">
        <w:rPr>
          <w:rFonts w:asciiTheme="minorHAnsi" w:hAnsiTheme="minorHAnsi" w:cstheme="minorHAnsi"/>
        </w:rPr>
        <w:t>.  Licensees should be familiar with the following i</w:t>
      </w:r>
      <w:r w:rsidR="00816366">
        <w:rPr>
          <w:rFonts w:asciiTheme="minorHAnsi" w:hAnsiTheme="minorHAnsi" w:cstheme="minorHAnsi"/>
        </w:rPr>
        <w:t xml:space="preserve">nspection </w:t>
      </w:r>
      <w:r w:rsidR="006079C5">
        <w:rPr>
          <w:rFonts w:asciiTheme="minorHAnsi" w:hAnsiTheme="minorHAnsi" w:cstheme="minorHAnsi"/>
        </w:rPr>
        <w:t>f</w:t>
      </w:r>
      <w:r w:rsidR="00816366">
        <w:rPr>
          <w:rFonts w:asciiTheme="minorHAnsi" w:hAnsiTheme="minorHAnsi" w:cstheme="minorHAnsi"/>
        </w:rPr>
        <w:t>orms:</w:t>
      </w:r>
    </w:p>
    <w:p w14:paraId="291CEF67" w14:textId="77777777" w:rsidR="006079C5" w:rsidRDefault="006079C5" w:rsidP="003D6D36">
      <w:pPr>
        <w:tabs>
          <w:tab w:val="left" w:pos="0"/>
          <w:tab w:val="left" w:pos="720"/>
        </w:tabs>
        <w:rPr>
          <w:rFonts w:asciiTheme="minorHAnsi" w:hAnsiTheme="minorHAnsi" w:cstheme="minorHAnsi"/>
        </w:rPr>
      </w:pPr>
    </w:p>
    <w:p w14:paraId="37350F3B" w14:textId="44AED8C7" w:rsidR="00816366" w:rsidRPr="006079C5" w:rsidRDefault="00816366" w:rsidP="003D6D36">
      <w:pPr>
        <w:tabs>
          <w:tab w:val="left" w:pos="0"/>
          <w:tab w:val="left" w:pos="720"/>
        </w:tabs>
        <w:rPr>
          <w:rFonts w:asciiTheme="minorHAnsi" w:hAnsiTheme="minorHAnsi" w:cstheme="minorHAnsi"/>
        </w:rPr>
      </w:pPr>
      <w:r w:rsidRPr="004B0DF2">
        <w:rPr>
          <w:rFonts w:asciiTheme="minorHAnsi" w:hAnsiTheme="minorHAnsi" w:cstheme="minorHAnsi"/>
          <w:b/>
          <w:bCs/>
        </w:rPr>
        <w:t>Pre-Inspection Agreement – Form 35P (Appendix B)</w:t>
      </w:r>
    </w:p>
    <w:p w14:paraId="1831907B" w14:textId="3D45A3BE" w:rsidR="00816366" w:rsidRPr="004B0DF2" w:rsidRDefault="00816366" w:rsidP="003D6D36">
      <w:pPr>
        <w:tabs>
          <w:tab w:val="left" w:pos="0"/>
          <w:tab w:val="left" w:pos="720"/>
        </w:tabs>
        <w:rPr>
          <w:rFonts w:asciiTheme="minorHAnsi" w:hAnsiTheme="minorHAnsi" w:cstheme="minorHAnsi"/>
          <w:b/>
          <w:bCs/>
        </w:rPr>
      </w:pPr>
      <w:r w:rsidRPr="004B0DF2">
        <w:rPr>
          <w:rFonts w:asciiTheme="minorHAnsi" w:hAnsiTheme="minorHAnsi" w:cstheme="minorHAnsi"/>
          <w:b/>
          <w:bCs/>
        </w:rPr>
        <w:t>Inspection Addendum to Purchase and Sale Agreement – Form 35 (Appendix C)</w:t>
      </w:r>
    </w:p>
    <w:p w14:paraId="011208CF" w14:textId="1DFC6D7B" w:rsidR="00816366" w:rsidRPr="004B0DF2" w:rsidRDefault="00816366" w:rsidP="00816366">
      <w:pPr>
        <w:tabs>
          <w:tab w:val="left" w:pos="0"/>
          <w:tab w:val="left" w:pos="720"/>
        </w:tabs>
        <w:rPr>
          <w:rFonts w:asciiTheme="minorHAnsi" w:hAnsiTheme="minorHAnsi" w:cstheme="minorHAnsi"/>
          <w:b/>
          <w:bCs/>
        </w:rPr>
      </w:pPr>
      <w:r w:rsidRPr="004B0DF2">
        <w:rPr>
          <w:rFonts w:asciiTheme="minorHAnsi" w:hAnsiTheme="minorHAnsi" w:cstheme="minorHAnsi"/>
          <w:b/>
          <w:bCs/>
        </w:rPr>
        <w:t>Inspection Waiver Addendum to Purchase and Sale Agreement – Form 35W (Appendix D)</w:t>
      </w:r>
    </w:p>
    <w:p w14:paraId="39047CE7" w14:textId="1BB6C298" w:rsidR="004B0DF2" w:rsidRPr="004B0DF2" w:rsidRDefault="00816366" w:rsidP="00816366">
      <w:pPr>
        <w:tabs>
          <w:tab w:val="left" w:pos="0"/>
          <w:tab w:val="left" w:pos="720"/>
        </w:tabs>
        <w:rPr>
          <w:rFonts w:asciiTheme="minorHAnsi" w:hAnsiTheme="minorHAnsi" w:cstheme="minorHAnsi"/>
          <w:b/>
          <w:bCs/>
        </w:rPr>
      </w:pPr>
      <w:r w:rsidRPr="004B0DF2">
        <w:rPr>
          <w:rFonts w:asciiTheme="minorHAnsi" w:hAnsiTheme="minorHAnsi" w:cstheme="minorHAnsi"/>
          <w:b/>
          <w:bCs/>
        </w:rPr>
        <w:t>Seller Request Inspection Report – Form 35C (Appendix E)</w:t>
      </w:r>
    </w:p>
    <w:p w14:paraId="7C386CE7" w14:textId="62898F92" w:rsidR="004B0DF2" w:rsidRPr="004B0DF2" w:rsidRDefault="004B0DF2" w:rsidP="004B0DF2">
      <w:pPr>
        <w:tabs>
          <w:tab w:val="left" w:pos="0"/>
          <w:tab w:val="left" w:pos="720"/>
        </w:tabs>
        <w:rPr>
          <w:rFonts w:asciiTheme="minorHAnsi" w:hAnsiTheme="minorHAnsi" w:cstheme="minorHAnsi"/>
          <w:b/>
          <w:bCs/>
        </w:rPr>
      </w:pPr>
      <w:r w:rsidRPr="004B0DF2">
        <w:rPr>
          <w:rFonts w:asciiTheme="minorHAnsi" w:hAnsiTheme="minorHAnsi" w:cstheme="minorHAnsi"/>
          <w:b/>
          <w:bCs/>
        </w:rPr>
        <w:t xml:space="preserve">Well Addendum to Purchase and Sale Agreement – Form 22R (Appendix </w:t>
      </w:r>
      <w:r w:rsidR="006079C5">
        <w:rPr>
          <w:rFonts w:asciiTheme="minorHAnsi" w:hAnsiTheme="minorHAnsi" w:cstheme="minorHAnsi"/>
          <w:b/>
          <w:bCs/>
        </w:rPr>
        <w:t>F</w:t>
      </w:r>
      <w:r w:rsidRPr="004B0DF2">
        <w:rPr>
          <w:rFonts w:asciiTheme="minorHAnsi" w:hAnsiTheme="minorHAnsi" w:cstheme="minorHAnsi"/>
          <w:b/>
          <w:bCs/>
        </w:rPr>
        <w:t>)</w:t>
      </w:r>
    </w:p>
    <w:p w14:paraId="2D34B06B" w14:textId="3EA2C3E4" w:rsidR="004B0DF2" w:rsidRPr="004B0DF2" w:rsidRDefault="004B0DF2" w:rsidP="004B0DF2">
      <w:pPr>
        <w:tabs>
          <w:tab w:val="left" w:pos="0"/>
          <w:tab w:val="left" w:pos="720"/>
        </w:tabs>
        <w:rPr>
          <w:rFonts w:asciiTheme="minorHAnsi" w:hAnsiTheme="minorHAnsi" w:cstheme="minorHAnsi"/>
          <w:b/>
          <w:bCs/>
        </w:rPr>
      </w:pPr>
      <w:r w:rsidRPr="004B0DF2">
        <w:rPr>
          <w:rFonts w:asciiTheme="minorHAnsi" w:hAnsiTheme="minorHAnsi" w:cstheme="minorHAnsi"/>
          <w:b/>
          <w:bCs/>
        </w:rPr>
        <w:t xml:space="preserve">Septic Addendum to Purchase and Sale Agreement – Form 22S (Appendix </w:t>
      </w:r>
      <w:r w:rsidR="006079C5">
        <w:rPr>
          <w:rFonts w:asciiTheme="minorHAnsi" w:hAnsiTheme="minorHAnsi" w:cstheme="minorHAnsi"/>
          <w:b/>
          <w:bCs/>
        </w:rPr>
        <w:t>G</w:t>
      </w:r>
      <w:r w:rsidRPr="004B0DF2">
        <w:rPr>
          <w:rFonts w:asciiTheme="minorHAnsi" w:hAnsiTheme="minorHAnsi" w:cstheme="minorHAnsi"/>
          <w:b/>
          <w:bCs/>
        </w:rPr>
        <w:t>)</w:t>
      </w:r>
    </w:p>
    <w:p w14:paraId="048552AA" w14:textId="487E58D9" w:rsidR="00816366" w:rsidRPr="004B0DF2" w:rsidRDefault="00816366" w:rsidP="00816366">
      <w:pPr>
        <w:tabs>
          <w:tab w:val="left" w:pos="0"/>
          <w:tab w:val="left" w:pos="720"/>
        </w:tabs>
        <w:rPr>
          <w:rFonts w:asciiTheme="minorHAnsi" w:hAnsiTheme="minorHAnsi" w:cstheme="minorHAnsi"/>
          <w:b/>
          <w:bCs/>
        </w:rPr>
      </w:pPr>
      <w:r w:rsidRPr="004B0DF2">
        <w:rPr>
          <w:rFonts w:asciiTheme="minorHAnsi" w:hAnsiTheme="minorHAnsi" w:cstheme="minorHAnsi"/>
          <w:b/>
          <w:bCs/>
        </w:rPr>
        <w:t xml:space="preserve">Sewer Inspection Addendum to Purchase and Sale Agreement – Form 22SI (Appendix </w:t>
      </w:r>
      <w:r w:rsidR="006079C5">
        <w:rPr>
          <w:rFonts w:asciiTheme="minorHAnsi" w:hAnsiTheme="minorHAnsi" w:cstheme="minorHAnsi"/>
          <w:b/>
          <w:bCs/>
        </w:rPr>
        <w:t>H</w:t>
      </w:r>
      <w:r w:rsidRPr="004B0DF2">
        <w:rPr>
          <w:rFonts w:asciiTheme="minorHAnsi" w:hAnsiTheme="minorHAnsi" w:cstheme="minorHAnsi"/>
          <w:b/>
          <w:bCs/>
        </w:rPr>
        <w:t>)</w:t>
      </w:r>
    </w:p>
    <w:p w14:paraId="2E462DC3" w14:textId="77777777" w:rsidR="00816366" w:rsidRDefault="00816366" w:rsidP="00816366">
      <w:pPr>
        <w:tabs>
          <w:tab w:val="left" w:pos="0"/>
          <w:tab w:val="left" w:pos="720"/>
        </w:tabs>
        <w:rPr>
          <w:rFonts w:asciiTheme="minorHAnsi" w:hAnsiTheme="minorHAnsi" w:cstheme="minorHAnsi"/>
        </w:rPr>
      </w:pPr>
    </w:p>
    <w:p w14:paraId="48DA8C9A" w14:textId="77777777" w:rsidR="00833887" w:rsidRDefault="00833887" w:rsidP="003D6D36">
      <w:pPr>
        <w:tabs>
          <w:tab w:val="left" w:pos="0"/>
          <w:tab w:val="left" w:pos="720"/>
        </w:tabs>
        <w:rPr>
          <w:rFonts w:asciiTheme="minorHAnsi" w:hAnsiTheme="minorHAnsi" w:cstheme="minorHAnsi"/>
        </w:rPr>
      </w:pPr>
    </w:p>
    <w:p w14:paraId="4BADA8F6" w14:textId="77777777" w:rsidR="00833887" w:rsidRDefault="00833887" w:rsidP="003D6D36">
      <w:pPr>
        <w:tabs>
          <w:tab w:val="left" w:pos="0"/>
          <w:tab w:val="left" w:pos="720"/>
        </w:tabs>
        <w:rPr>
          <w:rFonts w:asciiTheme="minorHAnsi" w:hAnsiTheme="minorHAnsi" w:cstheme="minorHAnsi"/>
        </w:rPr>
      </w:pPr>
    </w:p>
    <w:p w14:paraId="55A69D51" w14:textId="77777777" w:rsidR="00833887" w:rsidRDefault="00833887" w:rsidP="003D6D36">
      <w:pPr>
        <w:tabs>
          <w:tab w:val="left" w:pos="0"/>
          <w:tab w:val="left" w:pos="720"/>
        </w:tabs>
        <w:rPr>
          <w:rFonts w:asciiTheme="minorHAnsi" w:hAnsiTheme="minorHAnsi" w:cstheme="minorHAnsi"/>
        </w:rPr>
      </w:pPr>
    </w:p>
    <w:p w14:paraId="0DE06B77" w14:textId="77777777" w:rsidR="00833887" w:rsidRDefault="00833887" w:rsidP="003D6D36">
      <w:pPr>
        <w:tabs>
          <w:tab w:val="left" w:pos="0"/>
          <w:tab w:val="left" w:pos="720"/>
        </w:tabs>
        <w:rPr>
          <w:rFonts w:asciiTheme="minorHAnsi" w:hAnsiTheme="minorHAnsi" w:cstheme="minorHAnsi"/>
        </w:rPr>
      </w:pPr>
    </w:p>
    <w:p w14:paraId="63663BA8" w14:textId="73EE091C" w:rsidR="004D6CE7" w:rsidRPr="00995EAC" w:rsidRDefault="004B0DF2" w:rsidP="003D6D36">
      <w:pPr>
        <w:tabs>
          <w:tab w:val="left" w:pos="0"/>
          <w:tab w:val="left" w:pos="720"/>
        </w:tabs>
        <w:rPr>
          <w:rFonts w:asciiTheme="minorHAnsi" w:hAnsiTheme="minorHAnsi" w:cstheme="minorHAnsi"/>
        </w:rPr>
      </w:pPr>
      <w:r>
        <w:rPr>
          <w:rFonts w:asciiTheme="minorHAnsi" w:hAnsiTheme="minorHAnsi" w:cstheme="minorHAnsi"/>
        </w:rPr>
        <w:lastRenderedPageBreak/>
        <w:t xml:space="preserve">With regard to the </w:t>
      </w:r>
      <w:r w:rsidRPr="0081320F">
        <w:rPr>
          <w:rFonts w:asciiTheme="minorHAnsi" w:hAnsiTheme="minorHAnsi" w:cstheme="minorHAnsi"/>
          <w:b/>
          <w:bCs/>
        </w:rPr>
        <w:t xml:space="preserve">Inspection Contingency – Form 35 </w:t>
      </w:r>
      <w:r w:rsidR="0081320F" w:rsidRPr="0081320F">
        <w:rPr>
          <w:rFonts w:asciiTheme="minorHAnsi" w:hAnsiTheme="minorHAnsi" w:cstheme="minorHAnsi"/>
          <w:b/>
          <w:bCs/>
        </w:rPr>
        <w:t>(Appendix C)</w:t>
      </w:r>
      <w:r w:rsidR="0081320F">
        <w:rPr>
          <w:rFonts w:asciiTheme="minorHAnsi" w:hAnsiTheme="minorHAnsi" w:cstheme="minorHAnsi"/>
        </w:rPr>
        <w:t xml:space="preserve"> </w:t>
      </w:r>
      <w:r>
        <w:rPr>
          <w:rFonts w:asciiTheme="minorHAnsi" w:hAnsiTheme="minorHAnsi" w:cstheme="minorHAnsi"/>
        </w:rPr>
        <w:t>w</w:t>
      </w:r>
      <w:r w:rsidR="004D6CE7" w:rsidRPr="00995EAC">
        <w:rPr>
          <w:rFonts w:asciiTheme="minorHAnsi" w:hAnsiTheme="minorHAnsi" w:cstheme="minorHAnsi"/>
        </w:rPr>
        <w:t>h</w:t>
      </w:r>
      <w:r w:rsidR="00DA4E36" w:rsidRPr="00995EAC">
        <w:rPr>
          <w:rFonts w:asciiTheme="minorHAnsi" w:hAnsiTheme="minorHAnsi" w:cstheme="minorHAnsi"/>
        </w:rPr>
        <w:t>o are the</w:t>
      </w:r>
      <w:r w:rsidR="004D6CE7" w:rsidRPr="00995EAC">
        <w:rPr>
          <w:rFonts w:asciiTheme="minorHAnsi" w:hAnsiTheme="minorHAnsi" w:cstheme="minorHAnsi"/>
        </w:rPr>
        <w:t xml:space="preserve"> two </w:t>
      </w:r>
      <w:r w:rsidR="007060FE">
        <w:rPr>
          <w:rFonts w:asciiTheme="minorHAnsi" w:hAnsiTheme="minorHAnsi" w:cstheme="minorHAnsi"/>
        </w:rPr>
        <w:t xml:space="preserve">kinds of </w:t>
      </w:r>
      <w:r w:rsidR="004D6CE7" w:rsidRPr="00995EAC">
        <w:rPr>
          <w:rFonts w:asciiTheme="minorHAnsi" w:hAnsiTheme="minorHAnsi" w:cstheme="minorHAnsi"/>
        </w:rPr>
        <w:t xml:space="preserve">people </w:t>
      </w:r>
      <w:r w:rsidR="007060FE">
        <w:rPr>
          <w:rFonts w:asciiTheme="minorHAnsi" w:hAnsiTheme="minorHAnsi" w:cstheme="minorHAnsi"/>
        </w:rPr>
        <w:t xml:space="preserve">that </w:t>
      </w:r>
      <w:r w:rsidR="004D6CE7" w:rsidRPr="00995EAC">
        <w:rPr>
          <w:rFonts w:asciiTheme="minorHAnsi" w:hAnsiTheme="minorHAnsi" w:cstheme="minorHAnsi"/>
        </w:rPr>
        <w:t xml:space="preserve">can perform the </w:t>
      </w:r>
      <w:r w:rsidR="004E00F5" w:rsidRPr="00995EAC">
        <w:rPr>
          <w:rFonts w:asciiTheme="minorHAnsi" w:hAnsiTheme="minorHAnsi" w:cstheme="minorHAnsi"/>
        </w:rPr>
        <w:t xml:space="preserve">general home </w:t>
      </w:r>
      <w:r w:rsidR="004D6CE7" w:rsidRPr="00995EAC">
        <w:rPr>
          <w:rFonts w:asciiTheme="minorHAnsi" w:hAnsiTheme="minorHAnsi" w:cstheme="minorHAnsi"/>
        </w:rPr>
        <w:t>inspection?</w:t>
      </w:r>
    </w:p>
    <w:p w14:paraId="16880C55" w14:textId="77777777" w:rsidR="004D6CE7" w:rsidRPr="00995EAC" w:rsidRDefault="004D6CE7" w:rsidP="003D6D36">
      <w:pPr>
        <w:tabs>
          <w:tab w:val="left" w:pos="0"/>
          <w:tab w:val="left" w:pos="720"/>
        </w:tabs>
        <w:rPr>
          <w:rFonts w:asciiTheme="minorHAnsi" w:hAnsiTheme="minorHAnsi" w:cstheme="minorHAnsi"/>
        </w:rPr>
      </w:pPr>
    </w:p>
    <w:p w14:paraId="5E56177F" w14:textId="77777777" w:rsidR="004D6CE7" w:rsidRPr="00995EAC" w:rsidRDefault="004D6CE7" w:rsidP="004D6CE7">
      <w:pPr>
        <w:rPr>
          <w:rFonts w:asciiTheme="minorHAnsi" w:hAnsiTheme="minorHAnsi" w:cstheme="minorHAnsi"/>
        </w:rPr>
      </w:pPr>
      <w:r w:rsidRPr="00995EAC">
        <w:rPr>
          <w:rFonts w:asciiTheme="minorHAnsi" w:hAnsiTheme="minorHAnsi" w:cstheme="minorHAnsi"/>
        </w:rPr>
        <w:t>1. ____________________________________________________________________________</w:t>
      </w:r>
    </w:p>
    <w:p w14:paraId="27D05E52" w14:textId="77777777" w:rsidR="004D6CE7" w:rsidRPr="00995EAC" w:rsidRDefault="004D6CE7" w:rsidP="004D6CE7">
      <w:pPr>
        <w:pStyle w:val="Heading4"/>
        <w:ind w:left="360" w:hanging="360"/>
        <w:rPr>
          <w:rFonts w:asciiTheme="minorHAnsi" w:hAnsiTheme="minorHAnsi" w:cstheme="minorHAnsi"/>
          <w:b w:val="0"/>
          <w:szCs w:val="24"/>
        </w:rPr>
      </w:pPr>
    </w:p>
    <w:p w14:paraId="7FBF3AF0" w14:textId="77777777" w:rsidR="004D6CE7" w:rsidRPr="00995EAC" w:rsidRDefault="004D6CE7" w:rsidP="004D6CE7">
      <w:pPr>
        <w:rPr>
          <w:rFonts w:asciiTheme="minorHAnsi" w:hAnsiTheme="minorHAnsi" w:cstheme="minorHAnsi"/>
        </w:rPr>
      </w:pPr>
      <w:r w:rsidRPr="00995EAC">
        <w:rPr>
          <w:rFonts w:asciiTheme="minorHAnsi" w:hAnsiTheme="minorHAnsi" w:cstheme="minorHAnsi"/>
        </w:rPr>
        <w:t>2. ____________________________________________________________________________</w:t>
      </w:r>
    </w:p>
    <w:p w14:paraId="4C83B3F7" w14:textId="77777777" w:rsidR="003D6D36" w:rsidRPr="00995EAC" w:rsidRDefault="003D6D36" w:rsidP="003D6D36">
      <w:pPr>
        <w:tabs>
          <w:tab w:val="left" w:pos="0"/>
          <w:tab w:val="left" w:pos="720"/>
        </w:tabs>
        <w:rPr>
          <w:rFonts w:asciiTheme="minorHAnsi" w:hAnsiTheme="minorHAnsi" w:cstheme="minorHAnsi"/>
        </w:rPr>
      </w:pPr>
    </w:p>
    <w:p w14:paraId="2A45DDFA" w14:textId="2754D403" w:rsidR="006079C5" w:rsidRPr="006079C5" w:rsidRDefault="006079C5" w:rsidP="003D6D36">
      <w:pPr>
        <w:tabs>
          <w:tab w:val="left" w:pos="0"/>
          <w:tab w:val="left" w:pos="720"/>
        </w:tabs>
        <w:rPr>
          <w:rFonts w:asciiTheme="minorHAnsi" w:hAnsiTheme="minorHAnsi" w:cstheme="minorHAnsi"/>
        </w:rPr>
      </w:pPr>
      <w:r>
        <w:rPr>
          <w:rFonts w:asciiTheme="minorHAnsi" w:hAnsiTheme="minorHAnsi" w:cstheme="minorHAnsi"/>
        </w:rPr>
        <w:t xml:space="preserve">Buyer may engage specialists such as plumbers, electricians, roofers, etc. to conduct </w:t>
      </w:r>
      <w:r>
        <w:rPr>
          <w:rFonts w:asciiTheme="minorHAnsi" w:hAnsiTheme="minorHAnsi" w:cstheme="minorHAnsi"/>
          <w:b/>
          <w:bCs/>
        </w:rPr>
        <w:t>further</w:t>
      </w:r>
      <w:r>
        <w:rPr>
          <w:rFonts w:asciiTheme="minorHAnsi" w:hAnsiTheme="minorHAnsi" w:cstheme="minorHAnsi"/>
        </w:rPr>
        <w:t xml:space="preserve"> inspections of the property if desired before the expiration of the initial inspection period or invoke their additional inspections period if needed.</w:t>
      </w:r>
    </w:p>
    <w:p w14:paraId="1AE68A5D" w14:textId="77777777" w:rsidR="006079C5" w:rsidRDefault="006079C5" w:rsidP="003D6D36">
      <w:pPr>
        <w:tabs>
          <w:tab w:val="left" w:pos="0"/>
          <w:tab w:val="left" w:pos="720"/>
        </w:tabs>
        <w:rPr>
          <w:rFonts w:asciiTheme="minorHAnsi" w:hAnsiTheme="minorHAnsi" w:cstheme="minorHAnsi"/>
        </w:rPr>
      </w:pPr>
    </w:p>
    <w:p w14:paraId="739BE385" w14:textId="55619038" w:rsidR="003D6D36"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Buyer and Seller will negotiate up front whether Buyer may or may not have sewer system scoped.</w:t>
      </w:r>
    </w:p>
    <w:p w14:paraId="3E744886" w14:textId="77777777" w:rsidR="003D6D36" w:rsidRPr="00995EAC" w:rsidRDefault="003D6D36" w:rsidP="003D6D36">
      <w:pPr>
        <w:tabs>
          <w:tab w:val="left" w:pos="0"/>
          <w:tab w:val="left" w:pos="720"/>
        </w:tabs>
        <w:rPr>
          <w:rFonts w:asciiTheme="minorHAnsi" w:hAnsiTheme="minorHAnsi" w:cstheme="minorHAnsi"/>
        </w:rPr>
      </w:pPr>
    </w:p>
    <w:p w14:paraId="029726DE" w14:textId="77777777" w:rsidR="004D6CE7"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Buyer’s obligations</w:t>
      </w:r>
      <w:r w:rsidR="004D6CE7" w:rsidRPr="00995EAC">
        <w:rPr>
          <w:rFonts w:asciiTheme="minorHAnsi" w:hAnsiTheme="minorHAnsi" w:cstheme="minorHAnsi"/>
        </w:rPr>
        <w:t xml:space="preserve"> under the inspection contingency are as follows</w:t>
      </w:r>
      <w:r w:rsidRPr="00995EAC">
        <w:rPr>
          <w:rFonts w:asciiTheme="minorHAnsi" w:hAnsiTheme="minorHAnsi" w:cstheme="minorHAnsi"/>
        </w:rPr>
        <w:t xml:space="preserve">: </w:t>
      </w:r>
    </w:p>
    <w:p w14:paraId="48272199" w14:textId="0288F50D" w:rsidR="004D6CE7"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1) order the inspection(s)</w:t>
      </w:r>
    </w:p>
    <w:p w14:paraId="72CA11BA" w14:textId="09F484AF" w:rsidR="004D6CE7"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2) choose the inspector (Buyer is solely responsible for interviewing and cho</w:t>
      </w:r>
      <w:r w:rsidR="0008536D" w:rsidRPr="00995EAC">
        <w:rPr>
          <w:rFonts w:asciiTheme="minorHAnsi" w:hAnsiTheme="minorHAnsi" w:cstheme="minorHAnsi"/>
        </w:rPr>
        <w:t>osing this person)</w:t>
      </w:r>
    </w:p>
    <w:p w14:paraId="06FEA8F1" w14:textId="14996153" w:rsidR="004D6CE7"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 xml:space="preserve">3) pay for the inspection(s) </w:t>
      </w:r>
    </w:p>
    <w:p w14:paraId="11E69D6F" w14:textId="77777777" w:rsidR="004D6CE7" w:rsidRPr="00995EAC" w:rsidRDefault="004D6CE7" w:rsidP="003D6D36">
      <w:pPr>
        <w:tabs>
          <w:tab w:val="left" w:pos="0"/>
          <w:tab w:val="left" w:pos="720"/>
        </w:tabs>
        <w:rPr>
          <w:rFonts w:asciiTheme="minorHAnsi" w:hAnsiTheme="minorHAnsi" w:cstheme="minorHAnsi"/>
        </w:rPr>
      </w:pPr>
    </w:p>
    <w:p w14:paraId="329FE2EB" w14:textId="018B354C" w:rsidR="0081320F" w:rsidRPr="004B0DF2" w:rsidRDefault="00AC731A" w:rsidP="0081320F">
      <w:pPr>
        <w:tabs>
          <w:tab w:val="left" w:pos="0"/>
          <w:tab w:val="left" w:pos="720"/>
        </w:tabs>
        <w:rPr>
          <w:rFonts w:asciiTheme="minorHAnsi" w:hAnsiTheme="minorHAnsi" w:cstheme="minorHAnsi"/>
          <w:b/>
          <w:bCs/>
        </w:rPr>
      </w:pPr>
      <w:r w:rsidRPr="00995EAC">
        <w:rPr>
          <w:rFonts w:asciiTheme="minorHAnsi" w:hAnsiTheme="minorHAnsi" w:cstheme="minorHAnsi"/>
          <w:b/>
        </w:rPr>
        <w:t>The Buyer shall not</w:t>
      </w:r>
      <w:r w:rsidR="004B0DF2">
        <w:rPr>
          <w:rFonts w:asciiTheme="minorHAnsi" w:hAnsiTheme="minorHAnsi" w:cstheme="minorHAnsi"/>
          <w:b/>
        </w:rPr>
        <w:t xml:space="preserve"> </w:t>
      </w:r>
      <w:r w:rsidRPr="00995EAC">
        <w:rPr>
          <w:rFonts w:asciiTheme="minorHAnsi" w:hAnsiTheme="minorHAnsi" w:cstheme="minorHAnsi"/>
          <w:b/>
        </w:rPr>
        <w:t>provide the inspection report or portions of the report to the Seller unless Seller requests otherwise</w:t>
      </w:r>
      <w:r w:rsidR="004B0DF2">
        <w:rPr>
          <w:rFonts w:asciiTheme="minorHAnsi" w:hAnsiTheme="minorHAnsi" w:cstheme="minorHAnsi"/>
          <w:b/>
        </w:rPr>
        <w:t xml:space="preserve">.  </w:t>
      </w:r>
      <w:r w:rsidR="00B104AC">
        <w:rPr>
          <w:rFonts w:asciiTheme="minorHAnsi" w:hAnsiTheme="minorHAnsi" w:cstheme="minorHAnsi"/>
        </w:rPr>
        <w:t xml:space="preserve">Strong penalty if the buyer provides the report:  waiver of the inspection contingency altogether!  Seller may consent to receiving the report (or portions of the report) after mutual acceptance by signing the </w:t>
      </w:r>
      <w:r w:rsidR="0081320F" w:rsidRPr="004B0DF2">
        <w:rPr>
          <w:rFonts w:asciiTheme="minorHAnsi" w:hAnsiTheme="minorHAnsi" w:cstheme="minorHAnsi"/>
          <w:b/>
          <w:bCs/>
        </w:rPr>
        <w:t>Seller Request Inspection Report – Form 35C (Appendix E)</w:t>
      </w:r>
      <w:r w:rsidR="0081320F">
        <w:rPr>
          <w:rFonts w:asciiTheme="minorHAnsi" w:hAnsiTheme="minorHAnsi" w:cstheme="minorHAnsi"/>
          <w:b/>
          <w:bCs/>
        </w:rPr>
        <w:t>.</w:t>
      </w:r>
    </w:p>
    <w:p w14:paraId="184A7099" w14:textId="3AD11123" w:rsidR="006079C5" w:rsidRDefault="006079C5" w:rsidP="003D6D36">
      <w:pPr>
        <w:tabs>
          <w:tab w:val="left" w:pos="0"/>
          <w:tab w:val="left" w:pos="720"/>
        </w:tabs>
        <w:rPr>
          <w:rFonts w:asciiTheme="minorHAnsi" w:hAnsiTheme="minorHAnsi" w:cstheme="minorHAnsi"/>
        </w:rPr>
      </w:pPr>
    </w:p>
    <w:p w14:paraId="480EED49" w14:textId="78827B23" w:rsidR="006079C5" w:rsidRPr="006079C5" w:rsidRDefault="006079C5" w:rsidP="006079C5">
      <w:pPr>
        <w:tabs>
          <w:tab w:val="left" w:pos="0"/>
          <w:tab w:val="left" w:pos="720"/>
        </w:tabs>
        <w:rPr>
          <w:rFonts w:asciiTheme="minorHAnsi" w:hAnsiTheme="minorHAnsi" w:cstheme="minorHAnsi"/>
          <w:b/>
          <w:bCs/>
        </w:rPr>
      </w:pPr>
      <w:r>
        <w:rPr>
          <w:rFonts w:asciiTheme="minorHAnsi" w:hAnsiTheme="minorHAnsi" w:cstheme="minorHAnsi"/>
        </w:rPr>
        <w:t xml:space="preserve">Buyer may also make their agreement contingent upon inspection of the well and septic with the use of the </w:t>
      </w:r>
      <w:r w:rsidRPr="004B0DF2">
        <w:rPr>
          <w:rFonts w:asciiTheme="minorHAnsi" w:hAnsiTheme="minorHAnsi" w:cstheme="minorHAnsi"/>
          <w:b/>
          <w:bCs/>
        </w:rPr>
        <w:t xml:space="preserve">Well Addendum to Purchase and Sale Agreement – Form 22R (Appendix </w:t>
      </w:r>
      <w:r>
        <w:rPr>
          <w:rFonts w:asciiTheme="minorHAnsi" w:hAnsiTheme="minorHAnsi" w:cstheme="minorHAnsi"/>
          <w:b/>
          <w:bCs/>
        </w:rPr>
        <w:t>F</w:t>
      </w:r>
      <w:r w:rsidRPr="004B0DF2">
        <w:rPr>
          <w:rFonts w:asciiTheme="minorHAnsi" w:hAnsiTheme="minorHAnsi" w:cstheme="minorHAnsi"/>
          <w:b/>
          <w:bCs/>
        </w:rPr>
        <w:t>)</w:t>
      </w:r>
      <w:r>
        <w:rPr>
          <w:rFonts w:asciiTheme="minorHAnsi" w:hAnsiTheme="minorHAnsi" w:cstheme="minorHAnsi"/>
        </w:rPr>
        <w:t xml:space="preserve"> and the </w:t>
      </w:r>
      <w:r w:rsidRPr="004B0DF2">
        <w:rPr>
          <w:rFonts w:asciiTheme="minorHAnsi" w:hAnsiTheme="minorHAnsi" w:cstheme="minorHAnsi"/>
          <w:b/>
          <w:bCs/>
        </w:rPr>
        <w:t xml:space="preserve">Septic Addendum to Purchase and Sale Agreement – Form 22S (Appendix </w:t>
      </w:r>
      <w:r>
        <w:rPr>
          <w:rFonts w:asciiTheme="minorHAnsi" w:hAnsiTheme="minorHAnsi" w:cstheme="minorHAnsi"/>
          <w:b/>
          <w:bCs/>
        </w:rPr>
        <w:t>G</w:t>
      </w:r>
      <w:r w:rsidRPr="004B0DF2">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and in July, 2023, the </w:t>
      </w:r>
      <w:r w:rsidRPr="004B0DF2">
        <w:rPr>
          <w:rFonts w:asciiTheme="minorHAnsi" w:hAnsiTheme="minorHAnsi" w:cstheme="minorHAnsi"/>
          <w:b/>
          <w:bCs/>
        </w:rPr>
        <w:t xml:space="preserve">Sewer Inspection Addendum to Purchase and Sale Agreement – Form 22SI (Appendix </w:t>
      </w:r>
      <w:r>
        <w:rPr>
          <w:rFonts w:asciiTheme="minorHAnsi" w:hAnsiTheme="minorHAnsi" w:cstheme="minorHAnsi"/>
          <w:b/>
          <w:bCs/>
        </w:rPr>
        <w:t>H</w:t>
      </w:r>
      <w:r w:rsidRPr="004B0DF2">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was added to the statewide forms system as a stand</w:t>
      </w:r>
      <w:r w:rsidR="00B93072">
        <w:rPr>
          <w:rFonts w:asciiTheme="minorHAnsi" w:hAnsiTheme="minorHAnsi" w:cstheme="minorHAnsi"/>
        </w:rPr>
        <w:t>-</w:t>
      </w:r>
      <w:r>
        <w:rPr>
          <w:rFonts w:asciiTheme="minorHAnsi" w:hAnsiTheme="minorHAnsi" w:cstheme="minorHAnsi"/>
        </w:rPr>
        <w:t>alon</w:t>
      </w:r>
      <w:r w:rsidR="0081320F">
        <w:rPr>
          <w:rFonts w:asciiTheme="minorHAnsi" w:hAnsiTheme="minorHAnsi" w:cstheme="minorHAnsi"/>
        </w:rPr>
        <w:t>e</w:t>
      </w:r>
      <w:r>
        <w:rPr>
          <w:rFonts w:asciiTheme="minorHAnsi" w:hAnsiTheme="minorHAnsi" w:cstheme="minorHAnsi"/>
        </w:rPr>
        <w:t xml:space="preserve"> sewer inspection addendum (e.g., if the buyer is waiving the general home inspection with a </w:t>
      </w:r>
      <w:r w:rsidR="0081320F" w:rsidRPr="004B0DF2">
        <w:rPr>
          <w:rFonts w:asciiTheme="minorHAnsi" w:hAnsiTheme="minorHAnsi" w:cstheme="minorHAnsi"/>
          <w:b/>
          <w:bCs/>
        </w:rPr>
        <w:t>Inspection Waiver Addendum to Purchase and Sale Agreement – Form 35W</w:t>
      </w:r>
      <w:r w:rsidR="005F7575">
        <w:rPr>
          <w:rFonts w:asciiTheme="minorHAnsi" w:hAnsiTheme="minorHAnsi" w:cstheme="minorHAnsi"/>
          <w:b/>
          <w:bCs/>
        </w:rPr>
        <w:t xml:space="preserve"> (Appendix D)</w:t>
      </w:r>
      <w:r>
        <w:rPr>
          <w:rFonts w:asciiTheme="minorHAnsi" w:hAnsiTheme="minorHAnsi" w:cstheme="minorHAnsi"/>
        </w:rPr>
        <w:t>, but still wants to inspect the sewer system).</w:t>
      </w:r>
      <w:r w:rsidR="00882E33">
        <w:rPr>
          <w:rFonts w:asciiTheme="minorHAnsi" w:hAnsiTheme="minorHAnsi" w:cstheme="minorHAnsi"/>
        </w:rPr>
        <w:t xml:space="preserve">  Note</w:t>
      </w:r>
      <w:r w:rsidR="007060FE">
        <w:rPr>
          <w:rFonts w:asciiTheme="minorHAnsi" w:hAnsiTheme="minorHAnsi" w:cstheme="minorHAnsi"/>
        </w:rPr>
        <w:t>:</w:t>
      </w:r>
      <w:r w:rsidR="00882E33">
        <w:rPr>
          <w:rFonts w:asciiTheme="minorHAnsi" w:hAnsiTheme="minorHAnsi" w:cstheme="minorHAnsi"/>
        </w:rPr>
        <w:t xml:space="preserve"> some argue the use of Form 22 L &amp; A – Land &amp; Acreage</w:t>
      </w:r>
      <w:r w:rsidR="00175441">
        <w:rPr>
          <w:rFonts w:asciiTheme="minorHAnsi" w:hAnsiTheme="minorHAnsi" w:cstheme="minorHAnsi"/>
        </w:rPr>
        <w:t xml:space="preserve"> Addendum</w:t>
      </w:r>
      <w:r w:rsidR="00882E33">
        <w:rPr>
          <w:rFonts w:asciiTheme="minorHAnsi" w:hAnsiTheme="minorHAnsi" w:cstheme="minorHAnsi"/>
        </w:rPr>
        <w:t xml:space="preserve"> is preferable to the </w:t>
      </w:r>
      <w:r w:rsidR="00175441">
        <w:rPr>
          <w:rFonts w:asciiTheme="minorHAnsi" w:hAnsiTheme="minorHAnsi" w:cstheme="minorHAnsi"/>
        </w:rPr>
        <w:t xml:space="preserve">use of </w:t>
      </w:r>
      <w:r w:rsidR="00882E33">
        <w:rPr>
          <w:rFonts w:asciiTheme="minorHAnsi" w:hAnsiTheme="minorHAnsi" w:cstheme="minorHAnsi"/>
        </w:rPr>
        <w:t>22R – Well Addendum and 22S – Septic Addendum.</w:t>
      </w:r>
    </w:p>
    <w:p w14:paraId="57EE9F49" w14:textId="77777777" w:rsidR="006079C5" w:rsidRDefault="006079C5" w:rsidP="003D6D36">
      <w:pPr>
        <w:tabs>
          <w:tab w:val="left" w:pos="0"/>
          <w:tab w:val="left" w:pos="720"/>
        </w:tabs>
        <w:rPr>
          <w:rFonts w:asciiTheme="minorHAnsi" w:hAnsiTheme="minorHAnsi" w:cstheme="minorHAnsi"/>
        </w:rPr>
      </w:pPr>
    </w:p>
    <w:p w14:paraId="7F820018" w14:textId="05C217F1" w:rsidR="006079C5" w:rsidRPr="00995EAC" w:rsidRDefault="006079C5" w:rsidP="006079C5">
      <w:pPr>
        <w:rPr>
          <w:rFonts w:asciiTheme="minorHAnsi" w:hAnsiTheme="minorHAnsi" w:cstheme="minorHAnsi"/>
          <w:b/>
          <w:u w:val="single"/>
        </w:rPr>
      </w:pPr>
      <w:r>
        <w:rPr>
          <w:rFonts w:asciiTheme="minorHAnsi" w:hAnsiTheme="minorHAnsi" w:cstheme="minorHAnsi"/>
          <w:b/>
          <w:u w:val="single"/>
        </w:rPr>
        <w:t>C</w:t>
      </w:r>
      <w:r w:rsidRPr="00995EAC">
        <w:rPr>
          <w:rFonts w:asciiTheme="minorHAnsi" w:hAnsiTheme="minorHAnsi" w:cstheme="minorHAnsi"/>
          <w:b/>
          <w:u w:val="single"/>
        </w:rPr>
        <w:t>.</w:t>
      </w:r>
      <w:r w:rsidRPr="00995EAC">
        <w:rPr>
          <w:rFonts w:asciiTheme="minorHAnsi" w:hAnsiTheme="minorHAnsi" w:cstheme="minorHAnsi"/>
          <w:b/>
          <w:u w:val="single"/>
        </w:rPr>
        <w:tab/>
        <w:t xml:space="preserve">Inspection </w:t>
      </w:r>
      <w:r>
        <w:rPr>
          <w:rFonts w:asciiTheme="minorHAnsi" w:hAnsiTheme="minorHAnsi" w:cstheme="minorHAnsi"/>
          <w:b/>
          <w:u w:val="single"/>
        </w:rPr>
        <w:t>Response</w:t>
      </w:r>
    </w:p>
    <w:p w14:paraId="513996F0" w14:textId="411BDA55" w:rsidR="006079C5" w:rsidRDefault="006079C5" w:rsidP="003D6D36">
      <w:pPr>
        <w:tabs>
          <w:tab w:val="left" w:pos="0"/>
          <w:tab w:val="left" w:pos="720"/>
        </w:tabs>
        <w:rPr>
          <w:rFonts w:asciiTheme="minorHAnsi" w:hAnsiTheme="minorHAnsi" w:cstheme="minorHAnsi"/>
        </w:rPr>
      </w:pPr>
      <w:r>
        <w:rPr>
          <w:rFonts w:asciiTheme="minorHAnsi" w:hAnsiTheme="minorHAnsi" w:cstheme="minorHAnsi"/>
        </w:rPr>
        <w:t>Licensees should be familiar with the use of the two main inspection response forms:</w:t>
      </w:r>
    </w:p>
    <w:p w14:paraId="16AA33F2" w14:textId="4E65954B" w:rsidR="006079C5" w:rsidRPr="007060FE" w:rsidRDefault="006079C5" w:rsidP="007060FE">
      <w:pPr>
        <w:pStyle w:val="ListParagraph"/>
        <w:numPr>
          <w:ilvl w:val="2"/>
          <w:numId w:val="1"/>
        </w:numPr>
        <w:tabs>
          <w:tab w:val="left" w:pos="0"/>
          <w:tab w:val="left" w:pos="720"/>
        </w:tabs>
        <w:rPr>
          <w:rFonts w:asciiTheme="minorHAnsi" w:hAnsiTheme="minorHAnsi" w:cstheme="minorHAnsi"/>
          <w:b/>
        </w:rPr>
      </w:pPr>
      <w:r w:rsidRPr="007060FE">
        <w:rPr>
          <w:rFonts w:asciiTheme="minorHAnsi" w:hAnsiTheme="minorHAnsi" w:cstheme="minorHAnsi"/>
          <w:b/>
        </w:rPr>
        <w:t xml:space="preserve">Inspection Response </w:t>
      </w:r>
      <w:r w:rsidR="00590832" w:rsidRPr="007060FE">
        <w:rPr>
          <w:rFonts w:asciiTheme="minorHAnsi" w:hAnsiTheme="minorHAnsi" w:cstheme="minorHAnsi"/>
          <w:b/>
        </w:rPr>
        <w:t xml:space="preserve">for Form 35 – Form 35R </w:t>
      </w:r>
      <w:r w:rsidRPr="007060FE">
        <w:rPr>
          <w:rFonts w:asciiTheme="minorHAnsi" w:hAnsiTheme="minorHAnsi" w:cstheme="minorHAnsi"/>
          <w:b/>
        </w:rPr>
        <w:t>(Appendix I)</w:t>
      </w:r>
    </w:p>
    <w:p w14:paraId="79F055C4" w14:textId="4189B73A" w:rsidR="00590832" w:rsidRPr="007060FE" w:rsidRDefault="00590832" w:rsidP="007060FE">
      <w:pPr>
        <w:pStyle w:val="ListParagraph"/>
        <w:numPr>
          <w:ilvl w:val="2"/>
          <w:numId w:val="1"/>
        </w:numPr>
        <w:tabs>
          <w:tab w:val="left" w:pos="0"/>
          <w:tab w:val="left" w:pos="720"/>
        </w:tabs>
        <w:rPr>
          <w:rFonts w:asciiTheme="minorHAnsi" w:hAnsiTheme="minorHAnsi" w:cstheme="minorHAnsi"/>
          <w:bCs/>
        </w:rPr>
      </w:pPr>
      <w:r w:rsidRPr="007060FE">
        <w:rPr>
          <w:rFonts w:asciiTheme="minorHAnsi" w:hAnsiTheme="minorHAnsi" w:cstheme="minorHAnsi"/>
          <w:b/>
        </w:rPr>
        <w:t>Well Inspection Response for Form 22R – Form 22RN (Appendix J)</w:t>
      </w:r>
      <w:r w:rsidR="007A47B6" w:rsidRPr="007060FE">
        <w:rPr>
          <w:rFonts w:asciiTheme="minorHAnsi" w:hAnsiTheme="minorHAnsi" w:cstheme="minorHAnsi"/>
          <w:bCs/>
        </w:rPr>
        <w:t xml:space="preserve"> </w:t>
      </w:r>
      <w:r w:rsidR="007060FE">
        <w:rPr>
          <w:rFonts w:asciiTheme="minorHAnsi" w:hAnsiTheme="minorHAnsi" w:cstheme="minorHAnsi"/>
          <w:bCs/>
        </w:rPr>
        <w:t xml:space="preserve">- </w:t>
      </w:r>
      <w:r w:rsidR="007A47B6" w:rsidRPr="007060FE">
        <w:rPr>
          <w:rFonts w:asciiTheme="minorHAnsi" w:hAnsiTheme="minorHAnsi" w:cstheme="minorHAnsi"/>
          <w:bCs/>
        </w:rPr>
        <w:t>added to the statewide forms system in July, 2023</w:t>
      </w:r>
    </w:p>
    <w:p w14:paraId="70F45F9C" w14:textId="77777777" w:rsidR="003D6D36" w:rsidRPr="00995EAC" w:rsidRDefault="003D6D36" w:rsidP="003D6D36">
      <w:pPr>
        <w:tabs>
          <w:tab w:val="left" w:pos="0"/>
          <w:tab w:val="left" w:pos="720"/>
        </w:tabs>
        <w:rPr>
          <w:rFonts w:asciiTheme="minorHAnsi" w:hAnsiTheme="minorHAnsi" w:cstheme="minorHAnsi"/>
        </w:rPr>
      </w:pPr>
    </w:p>
    <w:p w14:paraId="6A04E0BA" w14:textId="6798106B" w:rsidR="003D6D36" w:rsidRPr="00995EAC" w:rsidRDefault="00107E79" w:rsidP="003D6D36">
      <w:pPr>
        <w:tabs>
          <w:tab w:val="left" w:pos="0"/>
          <w:tab w:val="left" w:pos="720"/>
        </w:tabs>
        <w:rPr>
          <w:rFonts w:asciiTheme="minorHAnsi" w:hAnsiTheme="minorHAnsi" w:cstheme="minorHAnsi"/>
        </w:rPr>
      </w:pPr>
      <w:r w:rsidRPr="00995EAC">
        <w:rPr>
          <w:rFonts w:asciiTheme="minorHAnsi" w:hAnsiTheme="minorHAnsi" w:cstheme="minorHAnsi"/>
        </w:rPr>
        <w:t xml:space="preserve">Tennis Match Inspection Contingency:  </w:t>
      </w:r>
      <w:r w:rsidR="003D6D36" w:rsidRPr="00995EAC">
        <w:rPr>
          <w:rFonts w:asciiTheme="minorHAnsi" w:hAnsiTheme="minorHAnsi" w:cstheme="minorHAnsi"/>
        </w:rPr>
        <w:t xml:space="preserve">Buyer has </w:t>
      </w:r>
      <w:r w:rsidR="00590832">
        <w:rPr>
          <w:rFonts w:asciiTheme="minorHAnsi" w:hAnsiTheme="minorHAnsi" w:cstheme="minorHAnsi"/>
        </w:rPr>
        <w:t>4</w:t>
      </w:r>
      <w:r w:rsidR="003D6D36" w:rsidRPr="00995EAC">
        <w:rPr>
          <w:rFonts w:asciiTheme="minorHAnsi" w:hAnsiTheme="minorHAnsi" w:cstheme="minorHAnsi"/>
        </w:rPr>
        <w:t xml:space="preserve"> options upon the end of the negotiated inspection period (Buyer’s Notice)</w:t>
      </w:r>
      <w:r w:rsidR="005B2F6C" w:rsidRPr="00995EAC">
        <w:rPr>
          <w:rFonts w:asciiTheme="minorHAnsi" w:hAnsiTheme="minorHAnsi" w:cstheme="minorHAnsi"/>
        </w:rPr>
        <w:t xml:space="preserve"> </w:t>
      </w:r>
      <w:r w:rsidR="00590832">
        <w:rPr>
          <w:rFonts w:asciiTheme="minorHAnsi" w:hAnsiTheme="minorHAnsi" w:cstheme="minorHAnsi"/>
        </w:rPr>
        <w:t>which is</w:t>
      </w:r>
      <w:r w:rsidR="005B2F6C" w:rsidRPr="00995EAC">
        <w:rPr>
          <w:rFonts w:asciiTheme="minorHAnsi" w:hAnsiTheme="minorHAnsi" w:cstheme="minorHAnsi"/>
        </w:rPr>
        <w:t xml:space="preserve"> 10 days unless negotiated otherwise</w:t>
      </w:r>
      <w:r w:rsidR="003D6D36" w:rsidRPr="00995EAC">
        <w:rPr>
          <w:rFonts w:asciiTheme="minorHAnsi" w:hAnsiTheme="minorHAnsi" w:cstheme="minorHAnsi"/>
        </w:rPr>
        <w:t xml:space="preserve">: </w:t>
      </w:r>
    </w:p>
    <w:p w14:paraId="582E1F8D" w14:textId="4F52E676" w:rsidR="003D6D36" w:rsidRPr="00995EAC" w:rsidRDefault="004D6CE7" w:rsidP="003D6D36">
      <w:pPr>
        <w:tabs>
          <w:tab w:val="left" w:pos="0"/>
          <w:tab w:val="left" w:pos="720"/>
        </w:tabs>
        <w:rPr>
          <w:rFonts w:asciiTheme="minorHAnsi" w:hAnsiTheme="minorHAnsi" w:cstheme="minorHAnsi"/>
        </w:rPr>
      </w:pPr>
      <w:r w:rsidRPr="00995EAC">
        <w:rPr>
          <w:rFonts w:asciiTheme="minorHAnsi" w:hAnsiTheme="minorHAnsi" w:cstheme="minorHAnsi"/>
        </w:rPr>
        <w:t>1.</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7060FE">
        <w:rPr>
          <w:rFonts w:asciiTheme="minorHAnsi" w:hAnsiTheme="minorHAnsi" w:cstheme="minorHAnsi"/>
        </w:rPr>
        <w:t>A</w:t>
      </w:r>
      <w:r w:rsidR="003D6D36" w:rsidRPr="00995EAC">
        <w:rPr>
          <w:rFonts w:asciiTheme="minorHAnsi" w:hAnsiTheme="minorHAnsi" w:cstheme="minorHAnsi"/>
        </w:rPr>
        <w:t>pprove the inspection and waive the contingency,</w:t>
      </w:r>
    </w:p>
    <w:p w14:paraId="7C7D5835" w14:textId="1505FBE7" w:rsidR="003D6D36" w:rsidRPr="00995EAC" w:rsidRDefault="004D6CE7" w:rsidP="003D6D36">
      <w:pPr>
        <w:tabs>
          <w:tab w:val="left" w:pos="0"/>
          <w:tab w:val="left" w:pos="720"/>
        </w:tabs>
        <w:rPr>
          <w:rFonts w:asciiTheme="minorHAnsi" w:hAnsiTheme="minorHAnsi" w:cstheme="minorHAnsi"/>
        </w:rPr>
      </w:pPr>
      <w:r w:rsidRPr="00995EAC">
        <w:rPr>
          <w:rFonts w:asciiTheme="minorHAnsi" w:hAnsiTheme="minorHAnsi" w:cstheme="minorHAnsi"/>
        </w:rPr>
        <w:lastRenderedPageBreak/>
        <w:t>2.</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7060FE">
        <w:rPr>
          <w:rFonts w:asciiTheme="minorHAnsi" w:hAnsiTheme="minorHAnsi" w:cstheme="minorHAnsi"/>
        </w:rPr>
        <w:t>D</w:t>
      </w:r>
      <w:r w:rsidR="003D6D36" w:rsidRPr="00995EAC">
        <w:rPr>
          <w:rFonts w:asciiTheme="minorHAnsi" w:hAnsiTheme="minorHAnsi" w:cstheme="minorHAnsi"/>
        </w:rPr>
        <w:t>isapprove the inspection and terminate the agreement,</w:t>
      </w:r>
    </w:p>
    <w:p w14:paraId="1AAF981C" w14:textId="30FD63C1" w:rsidR="004E00F5" w:rsidRPr="00995EAC" w:rsidRDefault="004D6CE7" w:rsidP="003D6D36">
      <w:pPr>
        <w:tabs>
          <w:tab w:val="left" w:pos="0"/>
          <w:tab w:val="left" w:pos="720"/>
        </w:tabs>
        <w:ind w:left="1440" w:hanging="1440"/>
        <w:rPr>
          <w:rFonts w:asciiTheme="minorHAnsi" w:hAnsiTheme="minorHAnsi" w:cstheme="minorHAnsi"/>
        </w:rPr>
      </w:pPr>
      <w:r w:rsidRPr="00995EAC">
        <w:rPr>
          <w:rFonts w:asciiTheme="minorHAnsi" w:hAnsiTheme="minorHAnsi" w:cstheme="minorHAnsi"/>
        </w:rPr>
        <w:t>3.</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7060FE">
        <w:rPr>
          <w:rFonts w:asciiTheme="minorHAnsi" w:hAnsiTheme="minorHAnsi" w:cstheme="minorHAnsi"/>
        </w:rPr>
        <w:t>R</w:t>
      </w:r>
      <w:r w:rsidR="003D6D36" w:rsidRPr="00995EAC">
        <w:rPr>
          <w:rFonts w:asciiTheme="minorHAnsi" w:hAnsiTheme="minorHAnsi" w:cstheme="minorHAnsi"/>
        </w:rPr>
        <w:t xml:space="preserve">equest further </w:t>
      </w:r>
      <w:r w:rsidR="004E00F5" w:rsidRPr="00995EAC">
        <w:rPr>
          <w:rFonts w:asciiTheme="minorHAnsi" w:hAnsiTheme="minorHAnsi" w:cstheme="minorHAnsi"/>
        </w:rPr>
        <w:t>inspections (really, time)</w:t>
      </w:r>
      <w:r w:rsidR="003D6D36" w:rsidRPr="00995EAC">
        <w:rPr>
          <w:rFonts w:asciiTheme="minorHAnsi" w:hAnsiTheme="minorHAnsi" w:cstheme="minorHAnsi"/>
        </w:rPr>
        <w:t xml:space="preserve"> in which case the inspection</w:t>
      </w:r>
      <w:r w:rsidRPr="00995EAC">
        <w:rPr>
          <w:rFonts w:asciiTheme="minorHAnsi" w:hAnsiTheme="minorHAnsi" w:cstheme="minorHAnsi"/>
        </w:rPr>
        <w:t xml:space="preserve"> period will be</w:t>
      </w:r>
    </w:p>
    <w:p w14:paraId="71576019" w14:textId="77777777" w:rsidR="004E00F5" w:rsidRPr="00995EAC" w:rsidRDefault="004E00F5" w:rsidP="004E00F5">
      <w:pPr>
        <w:tabs>
          <w:tab w:val="left" w:pos="0"/>
          <w:tab w:val="left" w:pos="720"/>
        </w:tabs>
        <w:ind w:left="1440" w:hanging="1440"/>
        <w:rPr>
          <w:rFonts w:asciiTheme="minorHAnsi" w:hAnsiTheme="minorHAnsi" w:cstheme="minorHAnsi"/>
        </w:rPr>
      </w:pPr>
      <w:r w:rsidRPr="00995EAC">
        <w:rPr>
          <w:rFonts w:asciiTheme="minorHAnsi" w:hAnsiTheme="minorHAnsi" w:cstheme="minorHAnsi"/>
        </w:rPr>
        <w:tab/>
      </w:r>
      <w:r w:rsidR="004D6CE7" w:rsidRPr="00995EAC">
        <w:rPr>
          <w:rFonts w:asciiTheme="minorHAnsi" w:hAnsiTheme="minorHAnsi" w:cstheme="minorHAnsi"/>
        </w:rPr>
        <w:t>extended by the</w:t>
      </w:r>
      <w:r w:rsidRPr="00995EAC">
        <w:rPr>
          <w:rFonts w:asciiTheme="minorHAnsi" w:hAnsiTheme="minorHAnsi" w:cstheme="minorHAnsi"/>
        </w:rPr>
        <w:t xml:space="preserve"> </w:t>
      </w:r>
      <w:r w:rsidR="003D6D36" w:rsidRPr="00995EAC">
        <w:rPr>
          <w:rFonts w:asciiTheme="minorHAnsi" w:hAnsiTheme="minorHAnsi" w:cstheme="minorHAnsi"/>
        </w:rPr>
        <w:t>negotiated time period and shall commence on the day</w:t>
      </w:r>
      <w:r w:rsidR="004D6CE7" w:rsidRPr="00995EAC">
        <w:rPr>
          <w:rFonts w:asciiTheme="minorHAnsi" w:hAnsiTheme="minorHAnsi" w:cstheme="minorHAnsi"/>
        </w:rPr>
        <w:t xml:space="preserve"> after the notice </w:t>
      </w:r>
    </w:p>
    <w:p w14:paraId="6F93FBA5" w14:textId="72D4367C" w:rsidR="004D6CE7" w:rsidRPr="00995EAC" w:rsidRDefault="004E00F5" w:rsidP="004E00F5">
      <w:pPr>
        <w:tabs>
          <w:tab w:val="left" w:pos="0"/>
          <w:tab w:val="left" w:pos="720"/>
        </w:tabs>
        <w:ind w:left="1440" w:hanging="1440"/>
        <w:rPr>
          <w:rFonts w:asciiTheme="minorHAnsi" w:hAnsiTheme="minorHAnsi" w:cstheme="minorHAnsi"/>
        </w:rPr>
      </w:pPr>
      <w:r w:rsidRPr="00995EAC">
        <w:rPr>
          <w:rFonts w:asciiTheme="minorHAnsi" w:hAnsiTheme="minorHAnsi" w:cstheme="minorHAnsi"/>
        </w:rPr>
        <w:tab/>
      </w:r>
      <w:r w:rsidR="004D6CE7" w:rsidRPr="00995EAC">
        <w:rPr>
          <w:rFonts w:asciiTheme="minorHAnsi" w:hAnsiTheme="minorHAnsi" w:cstheme="minorHAnsi"/>
        </w:rPr>
        <w:t>of additional</w:t>
      </w:r>
      <w:r w:rsidRPr="00995EAC">
        <w:rPr>
          <w:rFonts w:asciiTheme="minorHAnsi" w:hAnsiTheme="minorHAnsi" w:cstheme="minorHAnsi"/>
        </w:rPr>
        <w:t xml:space="preserve"> </w:t>
      </w:r>
      <w:r w:rsidR="003D6D36" w:rsidRPr="00995EAC">
        <w:rPr>
          <w:rFonts w:asciiTheme="minorHAnsi" w:hAnsiTheme="minorHAnsi" w:cstheme="minorHAnsi"/>
        </w:rPr>
        <w:t>inspection(s) is given, or</w:t>
      </w:r>
    </w:p>
    <w:p w14:paraId="7EEA7359" w14:textId="11555D72" w:rsidR="003D6D36" w:rsidRPr="00995EAC" w:rsidRDefault="004D6CE7" w:rsidP="004D6CE7">
      <w:pPr>
        <w:tabs>
          <w:tab w:val="left" w:pos="0"/>
          <w:tab w:val="left" w:pos="720"/>
        </w:tabs>
        <w:ind w:left="1440" w:hanging="1440"/>
        <w:rPr>
          <w:rFonts w:asciiTheme="minorHAnsi" w:hAnsiTheme="minorHAnsi" w:cstheme="minorHAnsi"/>
        </w:rPr>
      </w:pPr>
      <w:r w:rsidRPr="00995EAC">
        <w:rPr>
          <w:rFonts w:asciiTheme="minorHAnsi" w:hAnsiTheme="minorHAnsi" w:cstheme="minorHAnsi"/>
        </w:rPr>
        <w:t>4.</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7060FE">
        <w:rPr>
          <w:rFonts w:asciiTheme="minorHAnsi" w:hAnsiTheme="minorHAnsi" w:cstheme="minorHAnsi"/>
        </w:rPr>
        <w:t>P</w:t>
      </w:r>
      <w:r w:rsidR="003D6D36" w:rsidRPr="00995EAC">
        <w:rPr>
          <w:rFonts w:asciiTheme="minorHAnsi" w:hAnsiTheme="minorHAnsi" w:cstheme="minorHAnsi"/>
        </w:rPr>
        <w:t xml:space="preserve">ropose corrections or modifications to the agreement.  </w:t>
      </w:r>
    </w:p>
    <w:p w14:paraId="035828A1" w14:textId="77777777" w:rsidR="003D6D36" w:rsidRPr="00995EAC" w:rsidRDefault="003D6D36" w:rsidP="003D6D36">
      <w:pPr>
        <w:tabs>
          <w:tab w:val="left" w:pos="0"/>
          <w:tab w:val="left" w:pos="720"/>
        </w:tabs>
        <w:rPr>
          <w:rFonts w:asciiTheme="minorHAnsi" w:hAnsiTheme="minorHAnsi" w:cstheme="minorHAnsi"/>
        </w:rPr>
      </w:pPr>
    </w:p>
    <w:p w14:paraId="681B4F60" w14:textId="77777777" w:rsidR="003D6D36"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If the Buyer fails to give any notice at the end of the inspection time period, the contingency is deemed waived.</w:t>
      </w:r>
    </w:p>
    <w:p w14:paraId="30DC6DE2" w14:textId="77777777" w:rsidR="004D6CE7" w:rsidRPr="00995EAC" w:rsidRDefault="004D6CE7" w:rsidP="003D6D36">
      <w:pPr>
        <w:tabs>
          <w:tab w:val="left" w:pos="0"/>
          <w:tab w:val="left" w:pos="720"/>
        </w:tabs>
        <w:rPr>
          <w:rFonts w:asciiTheme="minorHAnsi" w:hAnsiTheme="minorHAnsi" w:cstheme="minorHAnsi"/>
        </w:rPr>
      </w:pPr>
    </w:p>
    <w:p w14:paraId="7AC0FA20" w14:textId="71F14B59" w:rsidR="003D6D36" w:rsidRPr="00995EAC" w:rsidRDefault="003D6D36" w:rsidP="003D6D36">
      <w:pPr>
        <w:tabs>
          <w:tab w:val="left" w:pos="0"/>
          <w:tab w:val="left" w:pos="720"/>
        </w:tabs>
        <w:rPr>
          <w:rFonts w:asciiTheme="minorHAnsi" w:hAnsiTheme="minorHAnsi" w:cstheme="minorHAnsi"/>
        </w:rPr>
      </w:pPr>
      <w:r w:rsidRPr="00995EAC">
        <w:rPr>
          <w:rFonts w:asciiTheme="minorHAnsi" w:hAnsiTheme="minorHAnsi" w:cstheme="minorHAnsi"/>
        </w:rPr>
        <w:t>Seller must give notice within the negotiated time period and has 4 options upon receipt of a notice for corrections or modifications from the Buyer (Seller’s Response)</w:t>
      </w:r>
      <w:r w:rsidR="005B2F6C" w:rsidRPr="00995EAC">
        <w:rPr>
          <w:rFonts w:asciiTheme="minorHAnsi" w:hAnsiTheme="minorHAnsi" w:cstheme="minorHAnsi"/>
        </w:rPr>
        <w:t xml:space="preserve"> </w:t>
      </w:r>
      <w:r w:rsidR="00590832">
        <w:rPr>
          <w:rFonts w:asciiTheme="minorHAnsi" w:hAnsiTheme="minorHAnsi" w:cstheme="minorHAnsi"/>
        </w:rPr>
        <w:t>which is</w:t>
      </w:r>
      <w:r w:rsidR="005B2F6C" w:rsidRPr="00995EAC">
        <w:rPr>
          <w:rFonts w:asciiTheme="minorHAnsi" w:hAnsiTheme="minorHAnsi" w:cstheme="minorHAnsi"/>
        </w:rPr>
        <w:t xml:space="preserve"> 3 days unless negotiated otherwise</w:t>
      </w:r>
      <w:r w:rsidRPr="00995EAC">
        <w:rPr>
          <w:rFonts w:asciiTheme="minorHAnsi" w:hAnsiTheme="minorHAnsi" w:cstheme="minorHAnsi"/>
        </w:rPr>
        <w:t xml:space="preserve">: </w:t>
      </w:r>
    </w:p>
    <w:p w14:paraId="7E4CFA53" w14:textId="16948569" w:rsidR="004D6CE7" w:rsidRPr="00995EAC" w:rsidRDefault="004D6CE7" w:rsidP="004D6CE7">
      <w:pPr>
        <w:tabs>
          <w:tab w:val="left" w:pos="0"/>
          <w:tab w:val="left" w:pos="720"/>
        </w:tabs>
        <w:ind w:left="1440" w:hanging="1440"/>
        <w:rPr>
          <w:rFonts w:asciiTheme="minorHAnsi" w:hAnsiTheme="minorHAnsi" w:cstheme="minorHAnsi"/>
        </w:rPr>
      </w:pPr>
      <w:r w:rsidRPr="00995EAC">
        <w:rPr>
          <w:rFonts w:asciiTheme="minorHAnsi" w:hAnsiTheme="minorHAnsi" w:cstheme="minorHAnsi"/>
        </w:rPr>
        <w:t>1.</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A</w:t>
      </w:r>
      <w:r w:rsidR="003D6D36" w:rsidRPr="00995EAC">
        <w:rPr>
          <w:rFonts w:asciiTheme="minorHAnsi" w:hAnsiTheme="minorHAnsi" w:cstheme="minorHAnsi"/>
        </w:rPr>
        <w:t>gree to the corrections or modifications at which time the contingency is now satisfied,</w:t>
      </w:r>
    </w:p>
    <w:p w14:paraId="2E3B56FC" w14:textId="4D1E9320" w:rsidR="004D6CE7" w:rsidRPr="00995EAC" w:rsidRDefault="004D6CE7" w:rsidP="004D6CE7">
      <w:pPr>
        <w:tabs>
          <w:tab w:val="left" w:pos="0"/>
          <w:tab w:val="left" w:pos="720"/>
        </w:tabs>
        <w:ind w:left="1440" w:hanging="1440"/>
        <w:rPr>
          <w:rFonts w:asciiTheme="minorHAnsi" w:hAnsiTheme="minorHAnsi" w:cstheme="minorHAnsi"/>
        </w:rPr>
      </w:pPr>
      <w:r w:rsidRPr="00995EAC">
        <w:rPr>
          <w:rFonts w:asciiTheme="minorHAnsi" w:hAnsiTheme="minorHAnsi" w:cstheme="minorHAnsi"/>
        </w:rPr>
        <w:t>2.</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A</w:t>
      </w:r>
      <w:r w:rsidR="003D6D36" w:rsidRPr="00995EAC">
        <w:rPr>
          <w:rFonts w:asciiTheme="minorHAnsi" w:hAnsiTheme="minorHAnsi" w:cstheme="minorHAnsi"/>
        </w:rPr>
        <w:t>gree to some of the corrections or modifications,</w:t>
      </w:r>
    </w:p>
    <w:p w14:paraId="3C70EF19" w14:textId="5CB61595" w:rsidR="004D6CE7" w:rsidRPr="00995EAC" w:rsidRDefault="004D6CE7" w:rsidP="004D6CE7">
      <w:pPr>
        <w:tabs>
          <w:tab w:val="left" w:pos="0"/>
          <w:tab w:val="left" w:pos="720"/>
        </w:tabs>
        <w:ind w:left="1440" w:hanging="1440"/>
        <w:rPr>
          <w:rFonts w:asciiTheme="minorHAnsi" w:hAnsiTheme="minorHAnsi" w:cstheme="minorHAnsi"/>
        </w:rPr>
      </w:pPr>
      <w:r w:rsidRPr="00995EAC">
        <w:rPr>
          <w:rFonts w:asciiTheme="minorHAnsi" w:hAnsiTheme="minorHAnsi" w:cstheme="minorHAnsi"/>
        </w:rPr>
        <w:t>3.</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R</w:t>
      </w:r>
      <w:r w:rsidR="003D6D36" w:rsidRPr="00995EAC">
        <w:rPr>
          <w:rFonts w:asciiTheme="minorHAnsi" w:hAnsiTheme="minorHAnsi" w:cstheme="minorHAnsi"/>
        </w:rPr>
        <w:t>eject all corrections or modifications, or</w:t>
      </w:r>
    </w:p>
    <w:p w14:paraId="7A45FE47" w14:textId="12AEB6D0" w:rsidR="003D6D36" w:rsidRPr="00995EAC" w:rsidRDefault="004D6CE7" w:rsidP="004D6CE7">
      <w:pPr>
        <w:tabs>
          <w:tab w:val="left" w:pos="0"/>
          <w:tab w:val="left" w:pos="720"/>
        </w:tabs>
        <w:ind w:left="1440" w:hanging="1440"/>
        <w:rPr>
          <w:rFonts w:asciiTheme="minorHAnsi" w:hAnsiTheme="minorHAnsi" w:cstheme="minorHAnsi"/>
        </w:rPr>
      </w:pPr>
      <w:r w:rsidRPr="00995EAC">
        <w:rPr>
          <w:rFonts w:asciiTheme="minorHAnsi" w:hAnsiTheme="minorHAnsi" w:cstheme="minorHAnsi"/>
        </w:rPr>
        <w:t>4.</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O</w:t>
      </w:r>
      <w:r w:rsidR="003D6D36" w:rsidRPr="00995EAC">
        <w:rPr>
          <w:rFonts w:asciiTheme="minorHAnsi" w:hAnsiTheme="minorHAnsi" w:cstheme="minorHAnsi"/>
        </w:rPr>
        <w:t>ffer different or additional corrections or modifications.</w:t>
      </w:r>
    </w:p>
    <w:p w14:paraId="6A38E99E" w14:textId="77777777" w:rsidR="003D6D36" w:rsidRPr="00995EAC" w:rsidRDefault="003D6D36" w:rsidP="003D6D36">
      <w:pPr>
        <w:tabs>
          <w:tab w:val="left" w:pos="0"/>
          <w:tab w:val="left" w:pos="720"/>
        </w:tabs>
        <w:ind w:left="720"/>
        <w:rPr>
          <w:rFonts w:asciiTheme="minorHAnsi" w:hAnsiTheme="minorHAnsi" w:cstheme="minorHAnsi"/>
        </w:rPr>
      </w:pPr>
    </w:p>
    <w:p w14:paraId="36C580BF" w14:textId="2D9802D2" w:rsidR="004D6CE7" w:rsidRPr="00995EAC" w:rsidRDefault="003D6D36" w:rsidP="004D6CE7">
      <w:pPr>
        <w:tabs>
          <w:tab w:val="left" w:pos="0"/>
          <w:tab w:val="left" w:pos="720"/>
        </w:tabs>
        <w:rPr>
          <w:rFonts w:asciiTheme="minorHAnsi" w:hAnsiTheme="minorHAnsi" w:cstheme="minorHAnsi"/>
        </w:rPr>
      </w:pPr>
      <w:r w:rsidRPr="00995EAC">
        <w:rPr>
          <w:rFonts w:asciiTheme="minorHAnsi" w:hAnsiTheme="minorHAnsi" w:cstheme="minorHAnsi"/>
        </w:rPr>
        <w:t>Buyer shall have the negotiated time perio</w:t>
      </w:r>
      <w:r w:rsidR="0008536D" w:rsidRPr="00995EAC">
        <w:rPr>
          <w:rFonts w:asciiTheme="minorHAnsi" w:hAnsiTheme="minorHAnsi" w:cstheme="minorHAnsi"/>
        </w:rPr>
        <w:t>d to reply to the Seller’s response</w:t>
      </w:r>
      <w:r w:rsidRPr="00995EAC">
        <w:rPr>
          <w:rFonts w:asciiTheme="minorHAnsi" w:hAnsiTheme="minorHAnsi" w:cstheme="minorHAnsi"/>
        </w:rPr>
        <w:t xml:space="preserve"> to their request for corrections or modifications (assuming the Seller did not agree to the proposed corrections and modifications).  In this, the Buyer’s Rep</w:t>
      </w:r>
      <w:r w:rsidR="004D6CE7" w:rsidRPr="00995EAC">
        <w:rPr>
          <w:rFonts w:asciiTheme="minorHAnsi" w:hAnsiTheme="minorHAnsi" w:cstheme="minorHAnsi"/>
        </w:rPr>
        <w:t>ly</w:t>
      </w:r>
      <w:r w:rsidR="005B2F6C" w:rsidRPr="00995EAC">
        <w:rPr>
          <w:rFonts w:asciiTheme="minorHAnsi" w:hAnsiTheme="minorHAnsi" w:cstheme="minorHAnsi"/>
        </w:rPr>
        <w:t xml:space="preserve"> within 3 days unless otherwise negotiated</w:t>
      </w:r>
      <w:r w:rsidR="004D6CE7" w:rsidRPr="00995EAC">
        <w:rPr>
          <w:rFonts w:asciiTheme="minorHAnsi" w:hAnsiTheme="minorHAnsi" w:cstheme="minorHAnsi"/>
        </w:rPr>
        <w:t>, Buyer shall have 3 options:</w:t>
      </w:r>
    </w:p>
    <w:p w14:paraId="64B325D6" w14:textId="6FA8CE89" w:rsidR="004D6CE7" w:rsidRPr="00995EAC" w:rsidRDefault="004D6CE7" w:rsidP="004D6CE7">
      <w:pPr>
        <w:tabs>
          <w:tab w:val="left" w:pos="0"/>
          <w:tab w:val="left" w:pos="720"/>
        </w:tabs>
        <w:rPr>
          <w:rFonts w:asciiTheme="minorHAnsi" w:hAnsiTheme="minorHAnsi" w:cstheme="minorHAnsi"/>
        </w:rPr>
      </w:pPr>
      <w:r w:rsidRPr="00995EAC">
        <w:rPr>
          <w:rFonts w:asciiTheme="minorHAnsi" w:hAnsiTheme="minorHAnsi" w:cstheme="minorHAnsi"/>
        </w:rPr>
        <w:t>1.</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A</w:t>
      </w:r>
      <w:r w:rsidR="003D6D36" w:rsidRPr="00995EAC">
        <w:rPr>
          <w:rFonts w:asciiTheme="minorHAnsi" w:hAnsiTheme="minorHAnsi" w:cstheme="minorHAnsi"/>
        </w:rPr>
        <w:t>ccept the Seller’s response at which time the contingency is deemed satisfied,</w:t>
      </w:r>
    </w:p>
    <w:p w14:paraId="7D554858" w14:textId="69837F3F" w:rsidR="003D6D36" w:rsidRPr="00995EAC" w:rsidRDefault="004D6CE7" w:rsidP="004D6CE7">
      <w:pPr>
        <w:tabs>
          <w:tab w:val="left" w:pos="0"/>
          <w:tab w:val="left" w:pos="720"/>
        </w:tabs>
        <w:rPr>
          <w:rFonts w:asciiTheme="minorHAnsi" w:hAnsiTheme="minorHAnsi" w:cstheme="minorHAnsi"/>
        </w:rPr>
      </w:pPr>
      <w:r w:rsidRPr="00995EAC">
        <w:rPr>
          <w:rFonts w:asciiTheme="minorHAnsi" w:hAnsiTheme="minorHAnsi" w:cstheme="minorHAnsi"/>
        </w:rPr>
        <w:t>2.</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A</w:t>
      </w:r>
      <w:r w:rsidR="003D6D36" w:rsidRPr="00995EAC">
        <w:rPr>
          <w:rFonts w:asciiTheme="minorHAnsi" w:hAnsiTheme="minorHAnsi" w:cstheme="minorHAnsi"/>
        </w:rPr>
        <w:t>gree with the Seller on other remedies (e.g., resolve in further negotiations), or</w:t>
      </w:r>
    </w:p>
    <w:p w14:paraId="1A407296" w14:textId="5B635D2C" w:rsidR="004D6CE7" w:rsidRPr="00995EAC" w:rsidRDefault="004D6CE7" w:rsidP="003D6D36">
      <w:pPr>
        <w:tabs>
          <w:tab w:val="left" w:pos="0"/>
          <w:tab w:val="left" w:pos="720"/>
        </w:tabs>
        <w:ind w:left="1440" w:hanging="1440"/>
        <w:rPr>
          <w:rFonts w:asciiTheme="minorHAnsi" w:hAnsiTheme="minorHAnsi" w:cstheme="minorHAnsi"/>
        </w:rPr>
      </w:pPr>
      <w:r w:rsidRPr="00995EAC">
        <w:rPr>
          <w:rFonts w:asciiTheme="minorHAnsi" w:hAnsiTheme="minorHAnsi" w:cstheme="minorHAnsi"/>
        </w:rPr>
        <w:t>3.</w:t>
      </w:r>
      <w:r w:rsidR="003D6D36" w:rsidRPr="00995EAC">
        <w:rPr>
          <w:rFonts w:asciiTheme="minorHAnsi" w:hAnsiTheme="minorHAnsi" w:cstheme="minorHAnsi"/>
        </w:rPr>
        <w:t xml:space="preserve">  </w:t>
      </w:r>
      <w:r w:rsidR="003D6D36" w:rsidRPr="00995EAC">
        <w:rPr>
          <w:rFonts w:asciiTheme="minorHAnsi" w:hAnsiTheme="minorHAnsi" w:cstheme="minorHAnsi"/>
        </w:rPr>
        <w:tab/>
      </w:r>
      <w:r w:rsidR="002C5D35">
        <w:rPr>
          <w:rFonts w:asciiTheme="minorHAnsi" w:hAnsiTheme="minorHAnsi" w:cstheme="minorHAnsi"/>
        </w:rPr>
        <w:t>D</w:t>
      </w:r>
      <w:r w:rsidR="003D6D36" w:rsidRPr="00995EAC">
        <w:rPr>
          <w:rFonts w:asciiTheme="minorHAnsi" w:hAnsiTheme="minorHAnsi" w:cstheme="minorHAnsi"/>
        </w:rPr>
        <w:t>isapprove the inspection and terminate the agreem</w:t>
      </w:r>
      <w:r w:rsidR="005B2F6C" w:rsidRPr="00995EAC">
        <w:rPr>
          <w:rFonts w:asciiTheme="minorHAnsi" w:hAnsiTheme="minorHAnsi" w:cstheme="minorHAnsi"/>
        </w:rPr>
        <w:t>ent receiving a refund of the</w:t>
      </w:r>
    </w:p>
    <w:p w14:paraId="762C302A" w14:textId="50E497B5" w:rsidR="003D6D36" w:rsidRPr="00995EAC" w:rsidRDefault="004D6CE7" w:rsidP="00590832">
      <w:pPr>
        <w:tabs>
          <w:tab w:val="left" w:pos="0"/>
          <w:tab w:val="left" w:pos="720"/>
        </w:tabs>
        <w:ind w:left="1440" w:hanging="1440"/>
        <w:rPr>
          <w:rFonts w:asciiTheme="minorHAnsi" w:hAnsiTheme="minorHAnsi" w:cstheme="minorHAnsi"/>
        </w:rPr>
      </w:pPr>
      <w:r w:rsidRPr="00995EAC">
        <w:rPr>
          <w:rFonts w:asciiTheme="minorHAnsi" w:hAnsiTheme="minorHAnsi" w:cstheme="minorHAnsi"/>
        </w:rPr>
        <w:tab/>
      </w:r>
      <w:r w:rsidR="003D6D36" w:rsidRPr="00995EAC">
        <w:rPr>
          <w:rFonts w:asciiTheme="minorHAnsi" w:hAnsiTheme="minorHAnsi" w:cstheme="minorHAnsi"/>
        </w:rPr>
        <w:t>earnest money.</w:t>
      </w:r>
    </w:p>
    <w:p w14:paraId="3E7E9520" w14:textId="77777777" w:rsidR="00590832" w:rsidRDefault="00590832" w:rsidP="005B2F6C">
      <w:pPr>
        <w:tabs>
          <w:tab w:val="left" w:pos="0"/>
          <w:tab w:val="left" w:pos="720"/>
        </w:tabs>
        <w:rPr>
          <w:rFonts w:asciiTheme="minorHAnsi" w:hAnsiTheme="minorHAnsi" w:cstheme="minorHAnsi"/>
        </w:rPr>
      </w:pPr>
    </w:p>
    <w:p w14:paraId="3D1C4F6A" w14:textId="77777777" w:rsidR="00590832" w:rsidRDefault="00590832" w:rsidP="00590832">
      <w:pPr>
        <w:tabs>
          <w:tab w:val="left" w:pos="0"/>
          <w:tab w:val="left" w:pos="720"/>
        </w:tabs>
        <w:rPr>
          <w:rFonts w:asciiTheme="minorHAnsi" w:hAnsiTheme="minorHAnsi" w:cstheme="minorHAnsi"/>
          <w:b/>
        </w:rPr>
      </w:pPr>
      <w:r w:rsidRPr="00995EAC">
        <w:rPr>
          <w:rFonts w:asciiTheme="minorHAnsi" w:hAnsiTheme="minorHAnsi" w:cstheme="minorHAnsi"/>
          <w:b/>
        </w:rPr>
        <w:t xml:space="preserve">Inspection Response </w:t>
      </w:r>
      <w:r>
        <w:rPr>
          <w:rFonts w:asciiTheme="minorHAnsi" w:hAnsiTheme="minorHAnsi" w:cstheme="minorHAnsi"/>
          <w:b/>
        </w:rPr>
        <w:t xml:space="preserve">for Form 35 – Form 35R </w:t>
      </w:r>
      <w:r w:rsidRPr="00995EAC">
        <w:rPr>
          <w:rFonts w:asciiTheme="minorHAnsi" w:hAnsiTheme="minorHAnsi" w:cstheme="minorHAnsi"/>
          <w:b/>
        </w:rPr>
        <w:t xml:space="preserve">(Appendix </w:t>
      </w:r>
      <w:r>
        <w:rPr>
          <w:rFonts w:asciiTheme="minorHAnsi" w:hAnsiTheme="minorHAnsi" w:cstheme="minorHAnsi"/>
          <w:b/>
        </w:rPr>
        <w:t>I</w:t>
      </w:r>
      <w:r w:rsidRPr="00995EAC">
        <w:rPr>
          <w:rFonts w:asciiTheme="minorHAnsi" w:hAnsiTheme="minorHAnsi" w:cstheme="minorHAnsi"/>
          <w:b/>
        </w:rPr>
        <w:t>)</w:t>
      </w:r>
    </w:p>
    <w:p w14:paraId="11C89085" w14:textId="73C316A0" w:rsidR="005B2F6C" w:rsidRPr="00995EAC" w:rsidRDefault="00176113" w:rsidP="005B2F6C">
      <w:pPr>
        <w:tabs>
          <w:tab w:val="left" w:pos="0"/>
          <w:tab w:val="left" w:pos="720"/>
        </w:tabs>
        <w:rPr>
          <w:rFonts w:asciiTheme="minorHAnsi" w:hAnsiTheme="minorHAnsi" w:cstheme="minorHAnsi"/>
        </w:rPr>
      </w:pPr>
      <w:r>
        <w:rPr>
          <w:rFonts w:asciiTheme="minorHAnsi" w:hAnsiTheme="minorHAnsi" w:cstheme="minorHAnsi"/>
        </w:rPr>
        <w:t>Note</w:t>
      </w:r>
      <w:r w:rsidR="002C5D35">
        <w:rPr>
          <w:rFonts w:asciiTheme="minorHAnsi" w:hAnsiTheme="minorHAnsi" w:cstheme="minorHAnsi"/>
        </w:rPr>
        <w:t>:</w:t>
      </w:r>
      <w:r>
        <w:rPr>
          <w:rFonts w:asciiTheme="minorHAnsi" w:hAnsiTheme="minorHAnsi" w:cstheme="minorHAnsi"/>
        </w:rPr>
        <w:t xml:space="preserve"> there is another reminder for the </w:t>
      </w:r>
      <w:r w:rsidR="00175441">
        <w:rPr>
          <w:rFonts w:asciiTheme="minorHAnsi" w:hAnsiTheme="minorHAnsi" w:cstheme="minorHAnsi"/>
        </w:rPr>
        <w:t>B</w:t>
      </w:r>
      <w:r>
        <w:rPr>
          <w:rFonts w:asciiTheme="minorHAnsi" w:hAnsiTheme="minorHAnsi" w:cstheme="minorHAnsi"/>
        </w:rPr>
        <w:t xml:space="preserve">uyer to NOT send the inspection report lest the </w:t>
      </w:r>
      <w:r w:rsidR="00175441">
        <w:rPr>
          <w:rFonts w:asciiTheme="minorHAnsi" w:hAnsiTheme="minorHAnsi" w:cstheme="minorHAnsi"/>
        </w:rPr>
        <w:t>B</w:t>
      </w:r>
      <w:r>
        <w:rPr>
          <w:rFonts w:asciiTheme="minorHAnsi" w:hAnsiTheme="minorHAnsi" w:cstheme="minorHAnsi"/>
        </w:rPr>
        <w:t xml:space="preserve">uyer waive the inspection contingency.  </w:t>
      </w:r>
      <w:r w:rsidR="005B2F6C" w:rsidRPr="00995EAC">
        <w:rPr>
          <w:rFonts w:asciiTheme="minorHAnsi" w:hAnsiTheme="minorHAnsi" w:cstheme="minorHAnsi"/>
        </w:rPr>
        <w:t>This form will help the parties navigate the inspection contingency with the three sections:</w:t>
      </w:r>
    </w:p>
    <w:p w14:paraId="3479895E" w14:textId="4AE5126F" w:rsidR="005B2F6C" w:rsidRPr="00995EAC" w:rsidRDefault="00D86F6F" w:rsidP="005B2F6C">
      <w:pPr>
        <w:tabs>
          <w:tab w:val="left" w:pos="0"/>
          <w:tab w:val="left" w:pos="720"/>
        </w:tabs>
        <w:rPr>
          <w:rFonts w:asciiTheme="minorHAnsi" w:hAnsiTheme="minorHAnsi" w:cstheme="minorHAnsi"/>
        </w:rPr>
      </w:pPr>
      <w:r w:rsidRPr="002C5D35">
        <w:rPr>
          <w:rFonts w:asciiTheme="minorHAnsi" w:hAnsiTheme="minorHAnsi" w:cstheme="minorHAnsi"/>
          <w:bCs/>
        </w:rPr>
        <w:t>1.</w:t>
      </w:r>
      <w:r w:rsidRPr="00995EAC">
        <w:rPr>
          <w:rFonts w:asciiTheme="minorHAnsi" w:hAnsiTheme="minorHAnsi" w:cstheme="minorHAnsi"/>
          <w:b/>
        </w:rPr>
        <w:tab/>
        <w:t>Buyer’s Inspection Response or Request for Repairs or Modifications</w:t>
      </w:r>
      <w:r w:rsidR="005B2F6C" w:rsidRPr="00995EAC">
        <w:rPr>
          <w:rFonts w:asciiTheme="minorHAnsi" w:hAnsiTheme="minorHAnsi" w:cstheme="minorHAnsi"/>
        </w:rPr>
        <w:t xml:space="preserve"> – 4 options</w:t>
      </w:r>
    </w:p>
    <w:p w14:paraId="0846EFB4" w14:textId="2511B0E0" w:rsidR="005B2F6C" w:rsidRPr="00995EAC" w:rsidRDefault="005B2F6C" w:rsidP="005B2F6C">
      <w:pPr>
        <w:tabs>
          <w:tab w:val="left" w:pos="0"/>
          <w:tab w:val="left" w:pos="720"/>
        </w:tabs>
        <w:rPr>
          <w:rFonts w:asciiTheme="minorHAnsi" w:hAnsiTheme="minorHAnsi" w:cstheme="minorHAnsi"/>
        </w:rPr>
      </w:pPr>
      <w:r w:rsidRPr="002C5D35">
        <w:rPr>
          <w:rFonts w:asciiTheme="minorHAnsi" w:hAnsiTheme="minorHAnsi" w:cstheme="minorHAnsi"/>
          <w:bCs/>
        </w:rPr>
        <w:t>2.</w:t>
      </w:r>
      <w:r w:rsidRPr="00995EAC">
        <w:rPr>
          <w:rFonts w:asciiTheme="minorHAnsi" w:hAnsiTheme="minorHAnsi" w:cstheme="minorHAnsi"/>
          <w:b/>
        </w:rPr>
        <w:tab/>
        <w:t>Seller’s Response</w:t>
      </w:r>
      <w:r w:rsidR="00D86F6F" w:rsidRPr="00995EAC">
        <w:rPr>
          <w:rFonts w:asciiTheme="minorHAnsi" w:hAnsiTheme="minorHAnsi" w:cstheme="minorHAnsi"/>
          <w:b/>
        </w:rPr>
        <w:t xml:space="preserve"> to Buyer’s Request for Repairs or Modifications</w:t>
      </w:r>
      <w:r w:rsidRPr="00995EAC">
        <w:rPr>
          <w:rFonts w:asciiTheme="minorHAnsi" w:hAnsiTheme="minorHAnsi" w:cstheme="minorHAnsi"/>
        </w:rPr>
        <w:t xml:space="preserve"> – 4 options</w:t>
      </w:r>
    </w:p>
    <w:p w14:paraId="00BAA09F" w14:textId="77777777" w:rsidR="00D86F6F" w:rsidRPr="00995EAC" w:rsidRDefault="005B2F6C" w:rsidP="005B2F6C">
      <w:pPr>
        <w:tabs>
          <w:tab w:val="left" w:pos="0"/>
          <w:tab w:val="left" w:pos="720"/>
        </w:tabs>
        <w:rPr>
          <w:rFonts w:asciiTheme="minorHAnsi" w:hAnsiTheme="minorHAnsi" w:cstheme="minorHAnsi"/>
        </w:rPr>
      </w:pPr>
      <w:r w:rsidRPr="002C5D35">
        <w:rPr>
          <w:rFonts w:asciiTheme="minorHAnsi" w:hAnsiTheme="minorHAnsi" w:cstheme="minorHAnsi"/>
          <w:bCs/>
        </w:rPr>
        <w:t>3.</w:t>
      </w:r>
      <w:r w:rsidRPr="00995EAC">
        <w:rPr>
          <w:rFonts w:asciiTheme="minorHAnsi" w:hAnsiTheme="minorHAnsi" w:cstheme="minorHAnsi"/>
          <w:b/>
        </w:rPr>
        <w:tab/>
        <w:t>Buyer’s Reply</w:t>
      </w:r>
      <w:r w:rsidR="00D86F6F" w:rsidRPr="00995EAC">
        <w:rPr>
          <w:rFonts w:asciiTheme="minorHAnsi" w:hAnsiTheme="minorHAnsi" w:cstheme="minorHAnsi"/>
          <w:b/>
        </w:rPr>
        <w:t xml:space="preserve"> to Seller’s Response</w:t>
      </w:r>
      <w:r w:rsidRPr="00995EAC">
        <w:rPr>
          <w:rFonts w:asciiTheme="minorHAnsi" w:hAnsiTheme="minorHAnsi" w:cstheme="minorHAnsi"/>
        </w:rPr>
        <w:t xml:space="preserve"> – 3 options with the third opt</w:t>
      </w:r>
      <w:r w:rsidR="0095330D" w:rsidRPr="00995EAC">
        <w:rPr>
          <w:rFonts w:asciiTheme="minorHAnsi" w:hAnsiTheme="minorHAnsi" w:cstheme="minorHAnsi"/>
        </w:rPr>
        <w:t xml:space="preserve">ion being risky because </w:t>
      </w:r>
    </w:p>
    <w:p w14:paraId="3D3CE757" w14:textId="77777777" w:rsidR="00D86F6F" w:rsidRPr="00995EAC" w:rsidRDefault="00D86F6F" w:rsidP="005B2F6C">
      <w:pPr>
        <w:tabs>
          <w:tab w:val="left" w:pos="0"/>
          <w:tab w:val="left" w:pos="720"/>
        </w:tabs>
        <w:rPr>
          <w:rFonts w:asciiTheme="minorHAnsi" w:hAnsiTheme="minorHAnsi" w:cstheme="minorHAnsi"/>
        </w:rPr>
      </w:pPr>
      <w:r w:rsidRPr="00995EAC">
        <w:rPr>
          <w:rFonts w:asciiTheme="minorHAnsi" w:hAnsiTheme="minorHAnsi" w:cstheme="minorHAnsi"/>
        </w:rPr>
        <w:tab/>
      </w:r>
      <w:r w:rsidR="0095330D" w:rsidRPr="00995EAC">
        <w:rPr>
          <w:rFonts w:asciiTheme="minorHAnsi" w:hAnsiTheme="minorHAnsi" w:cstheme="minorHAnsi"/>
        </w:rPr>
        <w:t>if the B</w:t>
      </w:r>
      <w:r w:rsidRPr="00995EAC">
        <w:rPr>
          <w:rFonts w:asciiTheme="minorHAnsi" w:hAnsiTheme="minorHAnsi" w:cstheme="minorHAnsi"/>
        </w:rPr>
        <w:t xml:space="preserve">uyer cannot </w:t>
      </w:r>
      <w:r w:rsidR="00A0753B" w:rsidRPr="00995EAC">
        <w:rPr>
          <w:rFonts w:asciiTheme="minorHAnsi" w:hAnsiTheme="minorHAnsi" w:cstheme="minorHAnsi"/>
        </w:rPr>
        <w:t>get the S</w:t>
      </w:r>
      <w:r w:rsidR="005B2F6C" w:rsidRPr="00995EAC">
        <w:rPr>
          <w:rFonts w:asciiTheme="minorHAnsi" w:hAnsiTheme="minorHAnsi" w:cstheme="minorHAnsi"/>
        </w:rPr>
        <w:t>eller to agree by the end of the n</w:t>
      </w:r>
      <w:r w:rsidR="0095330D" w:rsidRPr="00995EAC">
        <w:rPr>
          <w:rFonts w:asciiTheme="minorHAnsi" w:hAnsiTheme="minorHAnsi" w:cstheme="minorHAnsi"/>
        </w:rPr>
        <w:t xml:space="preserve">egotiated time period, and </w:t>
      </w:r>
    </w:p>
    <w:p w14:paraId="51876725" w14:textId="4D7745F1" w:rsidR="005B2F6C" w:rsidRPr="00995EAC" w:rsidRDefault="00D86F6F" w:rsidP="005B2F6C">
      <w:pPr>
        <w:tabs>
          <w:tab w:val="left" w:pos="0"/>
          <w:tab w:val="left" w:pos="720"/>
        </w:tabs>
        <w:rPr>
          <w:rFonts w:asciiTheme="minorHAnsi" w:hAnsiTheme="minorHAnsi" w:cstheme="minorHAnsi"/>
        </w:rPr>
      </w:pPr>
      <w:r w:rsidRPr="00995EAC">
        <w:rPr>
          <w:rFonts w:asciiTheme="minorHAnsi" w:hAnsiTheme="minorHAnsi" w:cstheme="minorHAnsi"/>
        </w:rPr>
        <w:tab/>
      </w:r>
      <w:r w:rsidR="0095330D" w:rsidRPr="00995EAC">
        <w:rPr>
          <w:rFonts w:asciiTheme="minorHAnsi" w:hAnsiTheme="minorHAnsi" w:cstheme="minorHAnsi"/>
        </w:rPr>
        <w:t>the B</w:t>
      </w:r>
      <w:r w:rsidRPr="00995EAC">
        <w:rPr>
          <w:rFonts w:asciiTheme="minorHAnsi" w:hAnsiTheme="minorHAnsi" w:cstheme="minorHAnsi"/>
        </w:rPr>
        <w:t xml:space="preserve">uyer does not </w:t>
      </w:r>
      <w:r w:rsidR="005B2F6C" w:rsidRPr="00995EAC">
        <w:rPr>
          <w:rFonts w:asciiTheme="minorHAnsi" w:hAnsiTheme="minorHAnsi" w:cstheme="minorHAnsi"/>
        </w:rPr>
        <w:t>terminate</w:t>
      </w:r>
      <w:r w:rsidR="007A50A8" w:rsidRPr="00995EAC">
        <w:rPr>
          <w:rFonts w:asciiTheme="minorHAnsi" w:hAnsiTheme="minorHAnsi" w:cstheme="minorHAnsi"/>
        </w:rPr>
        <w:t xml:space="preserve"> the transaction</w:t>
      </w:r>
      <w:r w:rsidR="005B2F6C" w:rsidRPr="00995EAC">
        <w:rPr>
          <w:rFonts w:asciiTheme="minorHAnsi" w:hAnsiTheme="minorHAnsi" w:cstheme="minorHAnsi"/>
        </w:rPr>
        <w:t>, the tran</w:t>
      </w:r>
      <w:r w:rsidR="00104425" w:rsidRPr="00995EAC">
        <w:rPr>
          <w:rFonts w:asciiTheme="minorHAnsi" w:hAnsiTheme="minorHAnsi" w:cstheme="minorHAnsi"/>
        </w:rPr>
        <w:t xml:space="preserve">saction is moving forward with no </w:t>
      </w:r>
      <w:r w:rsidR="000420AC" w:rsidRPr="00995EAC">
        <w:rPr>
          <w:rFonts w:asciiTheme="minorHAnsi" w:hAnsiTheme="minorHAnsi" w:cstheme="minorHAnsi"/>
        </w:rPr>
        <w:tab/>
      </w:r>
      <w:r w:rsidR="00104425" w:rsidRPr="00995EAC">
        <w:rPr>
          <w:rFonts w:asciiTheme="minorHAnsi" w:hAnsiTheme="minorHAnsi" w:cstheme="minorHAnsi"/>
        </w:rPr>
        <w:t xml:space="preserve">repairs.  </w:t>
      </w:r>
      <w:r w:rsidR="005B2F6C" w:rsidRPr="00995EAC">
        <w:rPr>
          <w:rFonts w:asciiTheme="minorHAnsi" w:hAnsiTheme="minorHAnsi" w:cstheme="minorHAnsi"/>
          <w:b/>
        </w:rPr>
        <w:t>Timeframes do not repeat!</w:t>
      </w:r>
    </w:p>
    <w:p w14:paraId="02859D43" w14:textId="77777777" w:rsidR="005B2F6C" w:rsidRPr="00995EAC" w:rsidRDefault="005B2F6C" w:rsidP="005B2F6C">
      <w:pPr>
        <w:tabs>
          <w:tab w:val="left" w:pos="0"/>
          <w:tab w:val="left" w:pos="720"/>
        </w:tabs>
        <w:rPr>
          <w:rFonts w:asciiTheme="minorHAnsi" w:hAnsiTheme="minorHAnsi" w:cstheme="minorHAnsi"/>
        </w:rPr>
      </w:pPr>
    </w:p>
    <w:p w14:paraId="13D5828B" w14:textId="5B9CE6A4" w:rsidR="005B2F6C" w:rsidRDefault="005B2F6C" w:rsidP="005B2F6C">
      <w:pPr>
        <w:tabs>
          <w:tab w:val="left" w:pos="0"/>
          <w:tab w:val="left" w:pos="720"/>
        </w:tabs>
        <w:rPr>
          <w:rFonts w:asciiTheme="minorHAnsi" w:hAnsiTheme="minorHAnsi" w:cstheme="minorHAnsi"/>
        </w:rPr>
      </w:pPr>
      <w:r w:rsidRPr="00995EAC">
        <w:rPr>
          <w:rFonts w:asciiTheme="minorHAnsi" w:hAnsiTheme="minorHAnsi" w:cstheme="minorHAnsi"/>
        </w:rPr>
        <w:t>Best business practice for buyer’</w:t>
      </w:r>
      <w:r w:rsidR="0095330D" w:rsidRPr="00995EAC">
        <w:rPr>
          <w:rFonts w:asciiTheme="minorHAnsi" w:hAnsiTheme="minorHAnsi" w:cstheme="minorHAnsi"/>
        </w:rPr>
        <w:t>s broker is for B</w:t>
      </w:r>
      <w:r w:rsidRPr="00995EAC">
        <w:rPr>
          <w:rFonts w:asciiTheme="minorHAnsi" w:hAnsiTheme="minorHAnsi" w:cstheme="minorHAnsi"/>
        </w:rPr>
        <w:t>uyer to get a bid from their contractor and attach it to the 35R</w:t>
      </w:r>
      <w:r w:rsidR="002133A6">
        <w:rPr>
          <w:rFonts w:asciiTheme="minorHAnsi" w:hAnsiTheme="minorHAnsi" w:cstheme="minorHAnsi"/>
        </w:rPr>
        <w:t xml:space="preserve"> requesting Seller to have the contractor identified in the attached bid perform the work in the attached bid</w:t>
      </w:r>
      <w:r w:rsidRPr="00995EAC">
        <w:rPr>
          <w:rFonts w:asciiTheme="minorHAnsi" w:hAnsiTheme="minorHAnsi" w:cstheme="minorHAnsi"/>
        </w:rPr>
        <w:t>.  Seller may want to have their own contractor give a bid and reply with a diffe</w:t>
      </w:r>
      <w:r w:rsidR="00A0753B" w:rsidRPr="00995EAC">
        <w:rPr>
          <w:rFonts w:asciiTheme="minorHAnsi" w:hAnsiTheme="minorHAnsi" w:cstheme="minorHAnsi"/>
        </w:rPr>
        <w:t>rent contractor’s bid (or that S</w:t>
      </w:r>
      <w:r w:rsidRPr="00995EAC">
        <w:rPr>
          <w:rFonts w:asciiTheme="minorHAnsi" w:hAnsiTheme="minorHAnsi" w:cstheme="minorHAnsi"/>
        </w:rPr>
        <w:t xml:space="preserve">eller will do the work themselves).  </w:t>
      </w:r>
      <w:r w:rsidR="002133A6">
        <w:rPr>
          <w:rFonts w:asciiTheme="minorHAnsi" w:hAnsiTheme="minorHAnsi" w:cstheme="minorHAnsi"/>
        </w:rPr>
        <w:t xml:space="preserve">This would, of course, be a counter to the Buyer’s Inspection Notice.  </w:t>
      </w:r>
      <w:r w:rsidRPr="00995EAC">
        <w:rPr>
          <w:rFonts w:asciiTheme="minorHAnsi" w:hAnsiTheme="minorHAnsi" w:cstheme="minorHAnsi"/>
        </w:rPr>
        <w:t>The major drawback t</w:t>
      </w:r>
      <w:r w:rsidR="0095330D" w:rsidRPr="00995EAC">
        <w:rPr>
          <w:rFonts w:asciiTheme="minorHAnsi" w:hAnsiTheme="minorHAnsi" w:cstheme="minorHAnsi"/>
        </w:rPr>
        <w:t>o this approach is whether the B</w:t>
      </w:r>
      <w:r w:rsidRPr="00995EAC">
        <w:rPr>
          <w:rFonts w:asciiTheme="minorHAnsi" w:hAnsiTheme="minorHAnsi" w:cstheme="minorHAnsi"/>
        </w:rPr>
        <w:t>uyer will have time to get a bid, thus they may need to invoke their additional inspection period.</w:t>
      </w:r>
    </w:p>
    <w:p w14:paraId="4CC0A63E" w14:textId="77777777" w:rsidR="00590832" w:rsidRDefault="00590832" w:rsidP="005B2F6C">
      <w:pPr>
        <w:tabs>
          <w:tab w:val="left" w:pos="0"/>
          <w:tab w:val="left" w:pos="720"/>
        </w:tabs>
        <w:rPr>
          <w:rFonts w:asciiTheme="minorHAnsi" w:hAnsiTheme="minorHAnsi" w:cstheme="minorHAnsi"/>
        </w:rPr>
      </w:pPr>
    </w:p>
    <w:p w14:paraId="12EF4FBA" w14:textId="1E47DD6E" w:rsidR="00590832" w:rsidRDefault="00590832" w:rsidP="005B2F6C">
      <w:pPr>
        <w:tabs>
          <w:tab w:val="left" w:pos="0"/>
          <w:tab w:val="left" w:pos="720"/>
        </w:tabs>
        <w:rPr>
          <w:rFonts w:asciiTheme="minorHAnsi" w:hAnsiTheme="minorHAnsi" w:cstheme="minorHAnsi"/>
        </w:rPr>
      </w:pPr>
      <w:r>
        <w:rPr>
          <w:rFonts w:asciiTheme="minorHAnsi" w:hAnsiTheme="minorHAnsi" w:cstheme="minorHAnsi"/>
        </w:rPr>
        <w:t>Note</w:t>
      </w:r>
      <w:r w:rsidR="002C5D35">
        <w:rPr>
          <w:rFonts w:asciiTheme="minorHAnsi" w:hAnsiTheme="minorHAnsi" w:cstheme="minorHAnsi"/>
        </w:rPr>
        <w:t>:</w:t>
      </w:r>
      <w:r>
        <w:rPr>
          <w:rFonts w:asciiTheme="minorHAnsi" w:hAnsiTheme="minorHAnsi" w:cstheme="minorHAnsi"/>
        </w:rPr>
        <w:t xml:space="preserve"> under the septic and sewer inspection contingencies, the tennis match will not take place.  Rather, at the end of these two inspection contingencies, the</w:t>
      </w:r>
      <w:r w:rsidR="00175441">
        <w:rPr>
          <w:rFonts w:asciiTheme="minorHAnsi" w:hAnsiTheme="minorHAnsi" w:cstheme="minorHAnsi"/>
        </w:rPr>
        <w:t xml:space="preserve"> Buyer will</w:t>
      </w:r>
      <w:r>
        <w:rPr>
          <w:rFonts w:asciiTheme="minorHAnsi" w:hAnsiTheme="minorHAnsi" w:cstheme="minorHAnsi"/>
        </w:rPr>
        <w:t xml:space="preserve"> have two options: move forward or terminate the transaction.  If </w:t>
      </w:r>
      <w:r w:rsidR="00175441">
        <w:rPr>
          <w:rFonts w:asciiTheme="minorHAnsi" w:hAnsiTheme="minorHAnsi" w:cstheme="minorHAnsi"/>
        </w:rPr>
        <w:t>B</w:t>
      </w:r>
      <w:r>
        <w:rPr>
          <w:rFonts w:asciiTheme="minorHAnsi" w:hAnsiTheme="minorHAnsi" w:cstheme="minorHAnsi"/>
        </w:rPr>
        <w:t>uyer does not give notice of disapproval, the contingency will be deemed waived.</w:t>
      </w:r>
    </w:p>
    <w:p w14:paraId="13658BD9" w14:textId="77777777" w:rsidR="00590832" w:rsidRDefault="00590832" w:rsidP="005B2F6C">
      <w:pPr>
        <w:tabs>
          <w:tab w:val="left" w:pos="0"/>
          <w:tab w:val="left" w:pos="720"/>
        </w:tabs>
        <w:rPr>
          <w:rFonts w:asciiTheme="minorHAnsi" w:hAnsiTheme="minorHAnsi" w:cstheme="minorHAnsi"/>
        </w:rPr>
      </w:pPr>
    </w:p>
    <w:p w14:paraId="16CD9348" w14:textId="34500C0B" w:rsidR="00590832" w:rsidRDefault="00590832" w:rsidP="005B2F6C">
      <w:pPr>
        <w:tabs>
          <w:tab w:val="left" w:pos="0"/>
          <w:tab w:val="left" w:pos="720"/>
        </w:tabs>
        <w:rPr>
          <w:rFonts w:asciiTheme="minorHAnsi" w:hAnsiTheme="minorHAnsi" w:cstheme="minorHAnsi"/>
        </w:rPr>
      </w:pPr>
      <w:r>
        <w:rPr>
          <w:rFonts w:asciiTheme="minorHAnsi" w:hAnsiTheme="minorHAnsi" w:cstheme="minorHAnsi"/>
          <w:b/>
          <w:bCs/>
          <w:u w:val="single"/>
        </w:rPr>
        <w:t>D.</w:t>
      </w:r>
      <w:r>
        <w:rPr>
          <w:rFonts w:asciiTheme="minorHAnsi" w:hAnsiTheme="minorHAnsi" w:cstheme="minorHAnsi"/>
          <w:b/>
          <w:bCs/>
          <w:u w:val="single"/>
        </w:rPr>
        <w:tab/>
        <w:t>Broker Compensation</w:t>
      </w:r>
    </w:p>
    <w:p w14:paraId="790F664A" w14:textId="4DABD736" w:rsidR="00590832" w:rsidRDefault="00590832" w:rsidP="005B2F6C">
      <w:pPr>
        <w:tabs>
          <w:tab w:val="left" w:pos="0"/>
          <w:tab w:val="left" w:pos="720"/>
        </w:tabs>
        <w:rPr>
          <w:rFonts w:asciiTheme="minorHAnsi" w:hAnsiTheme="minorHAnsi" w:cstheme="minorHAnsi"/>
        </w:rPr>
      </w:pPr>
      <w:r>
        <w:rPr>
          <w:rFonts w:asciiTheme="minorHAnsi" w:hAnsiTheme="minorHAnsi" w:cstheme="minorHAnsi"/>
        </w:rPr>
        <w:t>Much is changing in our industry with regard to this topic.  From the Department of Justice and Federal Trade Commission investigations to the class action lawsuits throughout the country, the message is being hear</w:t>
      </w:r>
      <w:r w:rsidR="00D25A89">
        <w:rPr>
          <w:rFonts w:asciiTheme="minorHAnsi" w:hAnsiTheme="minorHAnsi" w:cstheme="minorHAnsi"/>
        </w:rPr>
        <w:t xml:space="preserve">d </w:t>
      </w:r>
      <w:r>
        <w:rPr>
          <w:rFonts w:asciiTheme="minorHAnsi" w:hAnsiTheme="minorHAnsi" w:cstheme="minorHAnsi"/>
        </w:rPr>
        <w:t>loud and clear: transparency of compensation is critical</w:t>
      </w:r>
      <w:r w:rsidR="00BE02A3">
        <w:rPr>
          <w:rFonts w:asciiTheme="minorHAnsi" w:hAnsiTheme="minorHAnsi" w:cstheme="minorHAnsi"/>
        </w:rPr>
        <w:t>, especially with regard to buyer brokerage services</w:t>
      </w:r>
      <w:r>
        <w:rPr>
          <w:rFonts w:asciiTheme="minorHAnsi" w:hAnsiTheme="minorHAnsi" w:cstheme="minorHAnsi"/>
        </w:rPr>
        <w:t>.</w:t>
      </w:r>
      <w:r w:rsidR="00D25A89">
        <w:rPr>
          <w:rFonts w:asciiTheme="minorHAnsi" w:hAnsiTheme="minorHAnsi" w:cstheme="minorHAnsi"/>
        </w:rPr>
        <w:t xml:space="preserve">  Buyer broker compensation is addressed in the following forms:</w:t>
      </w:r>
    </w:p>
    <w:p w14:paraId="36E1712E" w14:textId="77777777" w:rsidR="00D25A89" w:rsidRDefault="00D25A89" w:rsidP="005B2F6C">
      <w:pPr>
        <w:tabs>
          <w:tab w:val="left" w:pos="0"/>
          <w:tab w:val="left" w:pos="720"/>
        </w:tabs>
        <w:rPr>
          <w:rFonts w:asciiTheme="minorHAnsi" w:hAnsiTheme="minorHAnsi" w:cstheme="minorHAnsi"/>
        </w:rPr>
      </w:pPr>
    </w:p>
    <w:p w14:paraId="7C786A6B" w14:textId="77777777" w:rsidR="00175441" w:rsidRPr="009A2392" w:rsidRDefault="00D25A89" w:rsidP="005B2F6C">
      <w:pPr>
        <w:tabs>
          <w:tab w:val="left" w:pos="0"/>
          <w:tab w:val="left" w:pos="720"/>
        </w:tabs>
        <w:rPr>
          <w:rFonts w:asciiTheme="minorHAnsi" w:hAnsiTheme="minorHAnsi" w:cstheme="minorHAnsi"/>
          <w:b/>
          <w:bCs/>
        </w:rPr>
      </w:pPr>
      <w:r w:rsidRPr="009A2392">
        <w:rPr>
          <w:rFonts w:asciiTheme="minorHAnsi" w:hAnsiTheme="minorHAnsi" w:cstheme="minorHAnsi"/>
          <w:b/>
          <w:bCs/>
        </w:rPr>
        <w:t>Exclusive Sale and Listing Agreement</w:t>
      </w:r>
      <w:r w:rsidR="0086144F" w:rsidRPr="009A2392">
        <w:rPr>
          <w:rFonts w:asciiTheme="minorHAnsi" w:hAnsiTheme="minorHAnsi" w:cstheme="minorHAnsi"/>
          <w:b/>
          <w:bCs/>
        </w:rPr>
        <w:t>s</w:t>
      </w:r>
      <w:r w:rsidR="00175441" w:rsidRPr="009A2392">
        <w:rPr>
          <w:rFonts w:asciiTheme="minorHAnsi" w:hAnsiTheme="minorHAnsi" w:cstheme="minorHAnsi"/>
          <w:b/>
          <w:bCs/>
        </w:rPr>
        <w:t xml:space="preserve"> - </w:t>
      </w:r>
      <w:r w:rsidRPr="009A2392">
        <w:rPr>
          <w:rFonts w:asciiTheme="minorHAnsi" w:hAnsiTheme="minorHAnsi" w:cstheme="minorHAnsi"/>
          <w:b/>
          <w:bCs/>
        </w:rPr>
        <w:t>Form 1A</w:t>
      </w:r>
      <w:r w:rsidR="0086144F" w:rsidRPr="009A2392">
        <w:rPr>
          <w:rFonts w:asciiTheme="minorHAnsi" w:hAnsiTheme="minorHAnsi" w:cstheme="minorHAnsi"/>
          <w:b/>
          <w:bCs/>
        </w:rPr>
        <w:t xml:space="preserve"> for NWMLS (Appendix K) or Form </w:t>
      </w:r>
      <w:r w:rsidR="0081320F" w:rsidRPr="009A2392">
        <w:rPr>
          <w:rFonts w:asciiTheme="minorHAnsi" w:hAnsiTheme="minorHAnsi" w:cstheme="minorHAnsi"/>
          <w:b/>
          <w:bCs/>
        </w:rPr>
        <w:t>1A-SWF</w:t>
      </w:r>
      <w:r w:rsidR="0086144F" w:rsidRPr="009A2392">
        <w:rPr>
          <w:rFonts w:asciiTheme="minorHAnsi" w:hAnsiTheme="minorHAnsi" w:cstheme="minorHAnsi"/>
          <w:b/>
          <w:bCs/>
        </w:rPr>
        <w:t xml:space="preserve"> for </w:t>
      </w:r>
    </w:p>
    <w:p w14:paraId="34E83DCB" w14:textId="7DEACDAC" w:rsidR="00D25A89" w:rsidRPr="009A2392" w:rsidRDefault="00175441" w:rsidP="005B2F6C">
      <w:pPr>
        <w:tabs>
          <w:tab w:val="left" w:pos="0"/>
          <w:tab w:val="left" w:pos="720"/>
        </w:tabs>
        <w:rPr>
          <w:rFonts w:asciiTheme="minorHAnsi" w:hAnsiTheme="minorHAnsi" w:cstheme="minorHAnsi"/>
          <w:b/>
          <w:bCs/>
        </w:rPr>
      </w:pPr>
      <w:r w:rsidRPr="009A2392">
        <w:rPr>
          <w:rFonts w:asciiTheme="minorHAnsi" w:hAnsiTheme="minorHAnsi" w:cstheme="minorHAnsi"/>
          <w:b/>
          <w:bCs/>
        </w:rPr>
        <w:tab/>
        <w:t>other</w:t>
      </w:r>
      <w:r w:rsidR="0086144F" w:rsidRPr="009A2392">
        <w:rPr>
          <w:rFonts w:asciiTheme="minorHAnsi" w:hAnsiTheme="minorHAnsi" w:cstheme="minorHAnsi"/>
          <w:b/>
          <w:bCs/>
        </w:rPr>
        <w:t xml:space="preserve"> </w:t>
      </w:r>
      <w:proofErr w:type="gramStart"/>
      <w:r w:rsidR="0086144F" w:rsidRPr="009A2392">
        <w:rPr>
          <w:rFonts w:asciiTheme="minorHAnsi" w:hAnsiTheme="minorHAnsi" w:cstheme="minorHAnsi"/>
          <w:b/>
          <w:bCs/>
        </w:rPr>
        <w:t>MLS’s</w:t>
      </w:r>
      <w:proofErr w:type="gramEnd"/>
      <w:r w:rsidR="00D25A89" w:rsidRPr="009A2392">
        <w:rPr>
          <w:rFonts w:asciiTheme="minorHAnsi" w:hAnsiTheme="minorHAnsi" w:cstheme="minorHAnsi"/>
          <w:b/>
          <w:bCs/>
        </w:rPr>
        <w:t xml:space="preserve"> </w:t>
      </w:r>
      <w:r w:rsidRPr="009A2392">
        <w:rPr>
          <w:rFonts w:asciiTheme="minorHAnsi" w:hAnsiTheme="minorHAnsi" w:cstheme="minorHAnsi"/>
          <w:b/>
          <w:bCs/>
        </w:rPr>
        <w:t>in the state</w:t>
      </w:r>
      <w:r w:rsidR="009A2392">
        <w:rPr>
          <w:rFonts w:asciiTheme="minorHAnsi" w:hAnsiTheme="minorHAnsi" w:cstheme="minorHAnsi"/>
          <w:b/>
          <w:bCs/>
        </w:rPr>
        <w:t xml:space="preserve"> </w:t>
      </w:r>
      <w:r w:rsidR="00D25A89" w:rsidRPr="009A2392">
        <w:rPr>
          <w:rFonts w:asciiTheme="minorHAnsi" w:hAnsiTheme="minorHAnsi" w:cstheme="minorHAnsi"/>
          <w:b/>
          <w:bCs/>
        </w:rPr>
        <w:t>(Appendix</w:t>
      </w:r>
      <w:r w:rsidR="0086144F" w:rsidRPr="009A2392">
        <w:rPr>
          <w:rFonts w:asciiTheme="minorHAnsi" w:hAnsiTheme="minorHAnsi" w:cstheme="minorHAnsi"/>
          <w:b/>
          <w:bCs/>
        </w:rPr>
        <w:t xml:space="preserve"> </w:t>
      </w:r>
      <w:r w:rsidR="005F7575" w:rsidRPr="009A2392">
        <w:rPr>
          <w:rFonts w:asciiTheme="minorHAnsi" w:hAnsiTheme="minorHAnsi" w:cstheme="minorHAnsi"/>
          <w:b/>
          <w:bCs/>
        </w:rPr>
        <w:t>L</w:t>
      </w:r>
      <w:r w:rsidR="00D25A89" w:rsidRPr="009A2392">
        <w:rPr>
          <w:rFonts w:asciiTheme="minorHAnsi" w:hAnsiTheme="minorHAnsi" w:cstheme="minorHAnsi"/>
          <w:b/>
          <w:bCs/>
        </w:rPr>
        <w:t>)</w:t>
      </w:r>
    </w:p>
    <w:p w14:paraId="348BFA42" w14:textId="59BFA298" w:rsidR="0086144F" w:rsidRPr="009A2392" w:rsidRDefault="0086144F" w:rsidP="005B2F6C">
      <w:pPr>
        <w:tabs>
          <w:tab w:val="left" w:pos="0"/>
          <w:tab w:val="left" w:pos="720"/>
        </w:tabs>
        <w:rPr>
          <w:rFonts w:asciiTheme="minorHAnsi" w:hAnsiTheme="minorHAnsi" w:cstheme="minorHAnsi"/>
          <w:b/>
          <w:bCs/>
        </w:rPr>
      </w:pPr>
      <w:r w:rsidRPr="009A2392">
        <w:rPr>
          <w:rFonts w:asciiTheme="minorHAnsi" w:hAnsiTheme="minorHAnsi" w:cstheme="minorHAnsi"/>
          <w:b/>
          <w:bCs/>
        </w:rPr>
        <w:t>Amendment to Exclusive Listing Agreement</w:t>
      </w:r>
      <w:r w:rsidR="009A2392">
        <w:rPr>
          <w:rFonts w:asciiTheme="minorHAnsi" w:hAnsiTheme="minorHAnsi" w:cstheme="minorHAnsi"/>
          <w:b/>
          <w:bCs/>
        </w:rPr>
        <w:t xml:space="preserve"> – Form 18</w:t>
      </w:r>
      <w:r w:rsidRPr="009A2392">
        <w:rPr>
          <w:rFonts w:asciiTheme="minorHAnsi" w:hAnsiTheme="minorHAnsi" w:cstheme="minorHAnsi"/>
          <w:b/>
          <w:bCs/>
        </w:rPr>
        <w:t xml:space="preserve"> (Appendix M)</w:t>
      </w:r>
    </w:p>
    <w:p w14:paraId="2CC465CF" w14:textId="0259ABF5" w:rsidR="00D25A89" w:rsidRPr="009A2392" w:rsidRDefault="00D25A89" w:rsidP="005B2F6C">
      <w:pPr>
        <w:tabs>
          <w:tab w:val="left" w:pos="0"/>
          <w:tab w:val="left" w:pos="720"/>
        </w:tabs>
        <w:rPr>
          <w:rFonts w:asciiTheme="minorHAnsi" w:hAnsiTheme="minorHAnsi" w:cstheme="minorHAnsi"/>
          <w:b/>
          <w:bCs/>
        </w:rPr>
      </w:pPr>
      <w:r w:rsidRPr="009A2392">
        <w:rPr>
          <w:rFonts w:asciiTheme="minorHAnsi" w:hAnsiTheme="minorHAnsi" w:cstheme="minorHAnsi"/>
          <w:b/>
          <w:bCs/>
        </w:rPr>
        <w:t xml:space="preserve">Buyer Brokerage </w:t>
      </w:r>
      <w:r w:rsidR="00BE02A3" w:rsidRPr="009A2392">
        <w:rPr>
          <w:rFonts w:asciiTheme="minorHAnsi" w:hAnsiTheme="minorHAnsi" w:cstheme="minorHAnsi"/>
          <w:b/>
          <w:bCs/>
        </w:rPr>
        <w:t xml:space="preserve">Services </w:t>
      </w:r>
      <w:r w:rsidRPr="009A2392">
        <w:rPr>
          <w:rFonts w:asciiTheme="minorHAnsi" w:hAnsiTheme="minorHAnsi" w:cstheme="minorHAnsi"/>
          <w:b/>
          <w:bCs/>
        </w:rPr>
        <w:t xml:space="preserve">Agreement – Form 41 (Appendix </w:t>
      </w:r>
      <w:r w:rsidR="0086144F" w:rsidRPr="009A2392">
        <w:rPr>
          <w:rFonts w:asciiTheme="minorHAnsi" w:hAnsiTheme="minorHAnsi" w:cstheme="minorHAnsi"/>
          <w:b/>
          <w:bCs/>
        </w:rPr>
        <w:t>N</w:t>
      </w:r>
      <w:r w:rsidR="005F7575" w:rsidRPr="009A2392">
        <w:rPr>
          <w:rFonts w:asciiTheme="minorHAnsi" w:hAnsiTheme="minorHAnsi" w:cstheme="minorHAnsi"/>
          <w:b/>
          <w:bCs/>
        </w:rPr>
        <w:t>)</w:t>
      </w:r>
    </w:p>
    <w:p w14:paraId="5A934C48" w14:textId="6FAF054C" w:rsidR="00D25A89" w:rsidRPr="009A2392" w:rsidRDefault="00D25A89" w:rsidP="005B2F6C">
      <w:pPr>
        <w:tabs>
          <w:tab w:val="left" w:pos="0"/>
          <w:tab w:val="left" w:pos="720"/>
        </w:tabs>
        <w:rPr>
          <w:rFonts w:asciiTheme="minorHAnsi" w:hAnsiTheme="minorHAnsi" w:cstheme="minorHAnsi"/>
          <w:b/>
          <w:bCs/>
        </w:rPr>
      </w:pPr>
      <w:r w:rsidRPr="009A2392">
        <w:rPr>
          <w:rFonts w:asciiTheme="minorHAnsi" w:hAnsiTheme="minorHAnsi" w:cstheme="minorHAnsi"/>
          <w:b/>
          <w:bCs/>
        </w:rPr>
        <w:t xml:space="preserve">Purchase &amp; Sale Agreement – Form 21 (Appendix </w:t>
      </w:r>
      <w:r w:rsidR="0086144F" w:rsidRPr="009A2392">
        <w:rPr>
          <w:rFonts w:asciiTheme="minorHAnsi" w:hAnsiTheme="minorHAnsi" w:cstheme="minorHAnsi"/>
          <w:b/>
          <w:bCs/>
        </w:rPr>
        <w:t>O</w:t>
      </w:r>
      <w:r w:rsidR="005F7575" w:rsidRPr="009A2392">
        <w:rPr>
          <w:rFonts w:asciiTheme="minorHAnsi" w:hAnsiTheme="minorHAnsi" w:cstheme="minorHAnsi"/>
          <w:b/>
          <w:bCs/>
        </w:rPr>
        <w:t>)</w:t>
      </w:r>
    </w:p>
    <w:p w14:paraId="55DA39C8" w14:textId="43427E61" w:rsidR="007A47B6" w:rsidRPr="009A2392" w:rsidRDefault="007A47B6" w:rsidP="007A47B6">
      <w:pPr>
        <w:tabs>
          <w:tab w:val="left" w:pos="0"/>
          <w:tab w:val="left" w:pos="720"/>
        </w:tabs>
        <w:rPr>
          <w:rFonts w:asciiTheme="minorHAnsi" w:hAnsiTheme="minorHAnsi" w:cstheme="minorHAnsi"/>
          <w:b/>
          <w:bCs/>
        </w:rPr>
      </w:pPr>
      <w:r w:rsidRPr="009A2392">
        <w:rPr>
          <w:rFonts w:asciiTheme="minorHAnsi" w:hAnsiTheme="minorHAnsi" w:cstheme="minorHAnsi"/>
          <w:b/>
          <w:bCs/>
        </w:rPr>
        <w:t>Buyer Brokerage</w:t>
      </w:r>
      <w:r w:rsidR="0086144F" w:rsidRPr="009A2392">
        <w:rPr>
          <w:rFonts w:asciiTheme="minorHAnsi" w:hAnsiTheme="minorHAnsi" w:cstheme="minorHAnsi"/>
          <w:b/>
          <w:bCs/>
        </w:rPr>
        <w:t xml:space="preserve"> Firm’s Compensation</w:t>
      </w:r>
      <w:r w:rsidRPr="009A2392">
        <w:rPr>
          <w:rFonts w:asciiTheme="minorHAnsi" w:hAnsiTheme="minorHAnsi" w:cstheme="minorHAnsi"/>
          <w:b/>
          <w:bCs/>
        </w:rPr>
        <w:t xml:space="preserve"> Addendum – Form 41C (Appendix </w:t>
      </w:r>
      <w:r w:rsidR="0086144F" w:rsidRPr="009A2392">
        <w:rPr>
          <w:rFonts w:asciiTheme="minorHAnsi" w:hAnsiTheme="minorHAnsi" w:cstheme="minorHAnsi"/>
          <w:b/>
          <w:bCs/>
        </w:rPr>
        <w:t>P</w:t>
      </w:r>
      <w:r w:rsidRPr="009A2392">
        <w:rPr>
          <w:rFonts w:asciiTheme="minorHAnsi" w:hAnsiTheme="minorHAnsi" w:cstheme="minorHAnsi"/>
          <w:b/>
          <w:bCs/>
        </w:rPr>
        <w:t>)</w:t>
      </w:r>
    </w:p>
    <w:p w14:paraId="4C56CE12" w14:textId="77777777" w:rsidR="00D25A89" w:rsidRDefault="00D25A89" w:rsidP="005B2F6C">
      <w:pPr>
        <w:tabs>
          <w:tab w:val="left" w:pos="0"/>
          <w:tab w:val="left" w:pos="720"/>
        </w:tabs>
        <w:rPr>
          <w:rFonts w:asciiTheme="minorHAnsi" w:hAnsiTheme="minorHAnsi" w:cstheme="minorHAnsi"/>
          <w:b/>
          <w:bCs/>
        </w:rPr>
      </w:pPr>
    </w:p>
    <w:p w14:paraId="777EECA1" w14:textId="7954F9F1" w:rsidR="00D25A89" w:rsidRPr="00D25A89" w:rsidRDefault="00D25A89" w:rsidP="005B2F6C">
      <w:pPr>
        <w:tabs>
          <w:tab w:val="left" w:pos="0"/>
          <w:tab w:val="left" w:pos="720"/>
        </w:tabs>
        <w:rPr>
          <w:rFonts w:asciiTheme="minorHAnsi" w:hAnsiTheme="minorHAnsi" w:cstheme="minorHAnsi"/>
          <w:b/>
          <w:bCs/>
        </w:rPr>
      </w:pPr>
      <w:r>
        <w:rPr>
          <w:rFonts w:asciiTheme="minorHAnsi" w:hAnsiTheme="minorHAnsi" w:cstheme="minorHAnsi"/>
        </w:rPr>
        <w:t>Listing brokers will negotiate</w:t>
      </w:r>
      <w:r w:rsidR="00BE02A3">
        <w:rPr>
          <w:rFonts w:asciiTheme="minorHAnsi" w:hAnsiTheme="minorHAnsi" w:cstheme="minorHAnsi"/>
        </w:rPr>
        <w:t xml:space="preserve"> </w:t>
      </w:r>
      <w:r>
        <w:rPr>
          <w:rFonts w:asciiTheme="minorHAnsi" w:hAnsiTheme="minorHAnsi" w:cstheme="minorHAnsi"/>
        </w:rPr>
        <w:t xml:space="preserve">uncoupled compensation in the </w:t>
      </w:r>
      <w:r w:rsidRPr="00D25A89">
        <w:rPr>
          <w:rFonts w:asciiTheme="minorHAnsi" w:hAnsiTheme="minorHAnsi" w:cstheme="minorHAnsi"/>
          <w:b/>
          <w:bCs/>
        </w:rPr>
        <w:t xml:space="preserve">Exclusive </w:t>
      </w:r>
      <w:r>
        <w:rPr>
          <w:rFonts w:asciiTheme="minorHAnsi" w:hAnsiTheme="minorHAnsi" w:cstheme="minorHAnsi"/>
          <w:b/>
          <w:bCs/>
        </w:rPr>
        <w:t xml:space="preserve">Sale and </w:t>
      </w:r>
      <w:r w:rsidRPr="00D25A89">
        <w:rPr>
          <w:rFonts w:asciiTheme="minorHAnsi" w:hAnsiTheme="minorHAnsi" w:cstheme="minorHAnsi"/>
          <w:b/>
          <w:bCs/>
        </w:rPr>
        <w:t>Listing Agreement – Form 1A</w:t>
      </w:r>
      <w:r w:rsidR="0081320F">
        <w:rPr>
          <w:rFonts w:asciiTheme="minorHAnsi" w:hAnsiTheme="minorHAnsi" w:cstheme="minorHAnsi"/>
          <w:b/>
          <w:bCs/>
        </w:rPr>
        <w:t xml:space="preserve"> or 1A-SWF</w:t>
      </w:r>
      <w:r w:rsidRPr="00D25A89">
        <w:rPr>
          <w:rFonts w:asciiTheme="minorHAnsi" w:hAnsiTheme="minorHAnsi" w:cstheme="minorHAnsi"/>
          <w:b/>
          <w:bCs/>
        </w:rPr>
        <w:t xml:space="preserve"> (Appendi</w:t>
      </w:r>
      <w:r w:rsidR="0081320F">
        <w:rPr>
          <w:rFonts w:asciiTheme="minorHAnsi" w:hAnsiTheme="minorHAnsi" w:cstheme="minorHAnsi"/>
          <w:b/>
          <w:bCs/>
        </w:rPr>
        <w:t xml:space="preserve">ces </w:t>
      </w:r>
      <w:r w:rsidR="005F7575">
        <w:rPr>
          <w:rFonts w:asciiTheme="minorHAnsi" w:hAnsiTheme="minorHAnsi" w:cstheme="minorHAnsi"/>
          <w:b/>
          <w:bCs/>
        </w:rPr>
        <w:t xml:space="preserve">K &amp; L) </w:t>
      </w:r>
      <w:r>
        <w:rPr>
          <w:rFonts w:asciiTheme="minorHAnsi" w:hAnsiTheme="minorHAnsi" w:cstheme="minorHAnsi"/>
        </w:rPr>
        <w:t xml:space="preserve">with the seller agreeing to pay compensation to the listing brokerage and separately agreeing to pay compensation to the buyer brokerage (or not!).  </w:t>
      </w:r>
    </w:p>
    <w:p w14:paraId="5B79779B" w14:textId="77777777" w:rsidR="00D25A89" w:rsidRDefault="00D25A89" w:rsidP="005B2F6C">
      <w:pPr>
        <w:tabs>
          <w:tab w:val="left" w:pos="0"/>
          <w:tab w:val="left" w:pos="720"/>
        </w:tabs>
        <w:rPr>
          <w:rFonts w:asciiTheme="minorHAnsi" w:hAnsiTheme="minorHAnsi" w:cstheme="minorHAnsi"/>
        </w:rPr>
      </w:pPr>
    </w:p>
    <w:p w14:paraId="3BE7DE5C" w14:textId="622716CE" w:rsidR="00D25A89" w:rsidRDefault="00D25A89" w:rsidP="00D25A89">
      <w:pPr>
        <w:tabs>
          <w:tab w:val="left" w:pos="0"/>
          <w:tab w:val="left" w:pos="720"/>
        </w:tabs>
        <w:rPr>
          <w:rFonts w:asciiTheme="minorHAnsi" w:hAnsiTheme="minorHAnsi" w:cstheme="minorHAnsi"/>
        </w:rPr>
      </w:pPr>
      <w:r>
        <w:rPr>
          <w:rFonts w:asciiTheme="minorHAnsi" w:hAnsiTheme="minorHAnsi" w:cstheme="minorHAnsi"/>
        </w:rPr>
        <w:t xml:space="preserve">Buyer brokers will negotiate compensation in the </w:t>
      </w:r>
      <w:r w:rsidRPr="00D25A89">
        <w:rPr>
          <w:rFonts w:asciiTheme="minorHAnsi" w:hAnsiTheme="minorHAnsi" w:cstheme="minorHAnsi"/>
          <w:b/>
          <w:bCs/>
        </w:rPr>
        <w:t>Buyer Brokerage</w:t>
      </w:r>
      <w:r w:rsidR="00BE02A3">
        <w:rPr>
          <w:rFonts w:asciiTheme="minorHAnsi" w:hAnsiTheme="minorHAnsi" w:cstheme="minorHAnsi"/>
          <w:b/>
          <w:bCs/>
        </w:rPr>
        <w:t xml:space="preserve"> Services</w:t>
      </w:r>
      <w:r w:rsidRPr="00D25A89">
        <w:rPr>
          <w:rFonts w:asciiTheme="minorHAnsi" w:hAnsiTheme="minorHAnsi" w:cstheme="minorHAnsi"/>
          <w:b/>
          <w:bCs/>
        </w:rPr>
        <w:t xml:space="preserve"> Agreement – Form 41 (Appendix </w:t>
      </w:r>
      <w:r w:rsidR="0086144F">
        <w:rPr>
          <w:rFonts w:asciiTheme="minorHAnsi" w:hAnsiTheme="minorHAnsi" w:cstheme="minorHAnsi"/>
          <w:b/>
          <w:bCs/>
        </w:rPr>
        <w:t>N</w:t>
      </w:r>
      <w:r w:rsidRPr="00D25A89">
        <w:rPr>
          <w:rFonts w:asciiTheme="minorHAnsi" w:hAnsiTheme="minorHAnsi" w:cstheme="minorHAnsi"/>
          <w:b/>
          <w:bCs/>
        </w:rPr>
        <w:t>)</w:t>
      </w:r>
      <w:r>
        <w:rPr>
          <w:rFonts w:asciiTheme="minorHAnsi" w:hAnsiTheme="minorHAnsi" w:cstheme="minorHAnsi"/>
        </w:rPr>
        <w:t xml:space="preserve"> or other with the buyer agreeing to pay compensation to the buyer brokerage firm and negotiation of what happens with the seller’s offer of compensation (if any)</w:t>
      </w:r>
      <w:r w:rsidR="00175441">
        <w:rPr>
          <w:rFonts w:asciiTheme="minorHAnsi" w:hAnsiTheme="minorHAnsi" w:cstheme="minorHAnsi"/>
        </w:rPr>
        <w:t>.  E</w:t>
      </w:r>
      <w:r>
        <w:rPr>
          <w:rFonts w:asciiTheme="minorHAnsi" w:hAnsiTheme="minorHAnsi" w:cstheme="minorHAnsi"/>
        </w:rPr>
        <w:t>.g., if the seller’s offer of compensation is the same, more or less than the buyer’s obligation per the buyer brokerage compensation agreement.</w:t>
      </w:r>
    </w:p>
    <w:p w14:paraId="6139BA94" w14:textId="77777777" w:rsidR="00D25A89" w:rsidRDefault="00D25A89" w:rsidP="00D25A89">
      <w:pPr>
        <w:tabs>
          <w:tab w:val="left" w:pos="0"/>
          <w:tab w:val="left" w:pos="720"/>
        </w:tabs>
        <w:rPr>
          <w:rFonts w:asciiTheme="minorHAnsi" w:hAnsiTheme="minorHAnsi" w:cstheme="minorHAnsi"/>
        </w:rPr>
      </w:pPr>
    </w:p>
    <w:p w14:paraId="1FAB30E2" w14:textId="1F19931D" w:rsidR="007A47B6" w:rsidRDefault="00D25A89" w:rsidP="007A47B6">
      <w:pPr>
        <w:tabs>
          <w:tab w:val="left" w:pos="0"/>
          <w:tab w:val="left" w:pos="720"/>
        </w:tabs>
        <w:rPr>
          <w:rFonts w:asciiTheme="minorHAnsi" w:hAnsiTheme="minorHAnsi" w:cstheme="minorHAnsi"/>
        </w:rPr>
      </w:pPr>
      <w:r>
        <w:rPr>
          <w:rFonts w:asciiTheme="minorHAnsi" w:hAnsiTheme="minorHAnsi" w:cstheme="minorHAnsi"/>
        </w:rPr>
        <w:t xml:space="preserve">Buyer brokers </w:t>
      </w:r>
      <w:r w:rsidR="00AC53A5">
        <w:rPr>
          <w:rFonts w:asciiTheme="minorHAnsi" w:hAnsiTheme="minorHAnsi" w:cstheme="minorHAnsi"/>
        </w:rPr>
        <w:t>are obligated under the revisions to the Agency Law to</w:t>
      </w:r>
      <w:r>
        <w:rPr>
          <w:rFonts w:asciiTheme="minorHAnsi" w:hAnsiTheme="minorHAnsi" w:cstheme="minorHAnsi"/>
        </w:rPr>
        <w:t xml:space="preserve"> disclose the buyer brokerage firm compensation offered in the MLS </w:t>
      </w:r>
      <w:r w:rsidR="00175441">
        <w:rPr>
          <w:rFonts w:asciiTheme="minorHAnsi" w:hAnsiTheme="minorHAnsi" w:cstheme="minorHAnsi"/>
        </w:rPr>
        <w:t>in specific term</w:t>
      </w:r>
      <w:r w:rsidR="007A47B6">
        <w:rPr>
          <w:rFonts w:asciiTheme="minorHAnsi" w:hAnsiTheme="minorHAnsi" w:cstheme="minorHAnsi"/>
        </w:rPr>
        <w:t xml:space="preserve"> 17 of the </w:t>
      </w:r>
      <w:r w:rsidR="007A47B6" w:rsidRPr="00D25A89">
        <w:rPr>
          <w:rFonts w:asciiTheme="minorHAnsi" w:hAnsiTheme="minorHAnsi" w:cstheme="minorHAnsi"/>
          <w:b/>
          <w:bCs/>
        </w:rPr>
        <w:t xml:space="preserve">Purchase &amp; Sale Agreement – Form 21 (Appendix </w:t>
      </w:r>
      <w:r w:rsidR="0086144F">
        <w:rPr>
          <w:rFonts w:asciiTheme="minorHAnsi" w:hAnsiTheme="minorHAnsi" w:cstheme="minorHAnsi"/>
          <w:b/>
          <w:bCs/>
        </w:rPr>
        <w:t>O</w:t>
      </w:r>
      <w:r w:rsidR="007A47B6" w:rsidRPr="00D25A89">
        <w:rPr>
          <w:rFonts w:asciiTheme="minorHAnsi" w:hAnsiTheme="minorHAnsi" w:cstheme="minorHAnsi"/>
          <w:b/>
          <w:bCs/>
        </w:rPr>
        <w:t>)</w:t>
      </w:r>
      <w:r w:rsidR="007A47B6">
        <w:rPr>
          <w:rFonts w:asciiTheme="minorHAnsi" w:hAnsiTheme="minorHAnsi" w:cstheme="minorHAnsi"/>
          <w:b/>
          <w:bCs/>
        </w:rPr>
        <w:t xml:space="preserve"> </w:t>
      </w:r>
      <w:r>
        <w:rPr>
          <w:rFonts w:asciiTheme="minorHAnsi" w:hAnsiTheme="minorHAnsi" w:cstheme="minorHAnsi"/>
        </w:rPr>
        <w:t xml:space="preserve">and mark a box </w:t>
      </w:r>
      <w:r w:rsidR="007A47B6">
        <w:rPr>
          <w:rFonts w:asciiTheme="minorHAnsi" w:hAnsiTheme="minorHAnsi" w:cstheme="minorHAnsi"/>
        </w:rPr>
        <w:t xml:space="preserve">either “Pay as Offered” or “Other - See Addendum” depending on the terms of their buyer compensation agreement.  If the box “Other – See Addendum” is marked, the parties will negotiate via the </w:t>
      </w:r>
      <w:r w:rsidR="007A47B6" w:rsidRPr="00D25A89">
        <w:rPr>
          <w:rFonts w:asciiTheme="minorHAnsi" w:hAnsiTheme="minorHAnsi" w:cstheme="minorHAnsi"/>
          <w:b/>
          <w:bCs/>
        </w:rPr>
        <w:t xml:space="preserve">Buyer Brokerage Firm’s Compensation Addendum – Form 41C (Appendix </w:t>
      </w:r>
      <w:r w:rsidR="0086144F">
        <w:rPr>
          <w:rFonts w:asciiTheme="minorHAnsi" w:hAnsiTheme="minorHAnsi" w:cstheme="minorHAnsi"/>
          <w:b/>
          <w:bCs/>
        </w:rPr>
        <w:t>P</w:t>
      </w:r>
      <w:r w:rsidR="007A47B6" w:rsidRPr="00D25A89">
        <w:rPr>
          <w:rFonts w:asciiTheme="minorHAnsi" w:hAnsiTheme="minorHAnsi" w:cstheme="minorHAnsi"/>
          <w:b/>
          <w:bCs/>
        </w:rPr>
        <w:t>)</w:t>
      </w:r>
      <w:r w:rsidR="007A47B6">
        <w:rPr>
          <w:rFonts w:asciiTheme="minorHAnsi" w:hAnsiTheme="minorHAnsi" w:cstheme="minorHAnsi"/>
        </w:rPr>
        <w:t>.</w:t>
      </w:r>
      <w:r w:rsidR="00AC53A5">
        <w:rPr>
          <w:rFonts w:asciiTheme="minorHAnsi" w:hAnsiTheme="minorHAnsi" w:cstheme="minorHAnsi"/>
        </w:rPr>
        <w:t xml:space="preserve">  </w:t>
      </w:r>
    </w:p>
    <w:p w14:paraId="5A3E26AF" w14:textId="77777777" w:rsidR="00AC53A5" w:rsidRDefault="00AC53A5" w:rsidP="007A47B6">
      <w:pPr>
        <w:tabs>
          <w:tab w:val="left" w:pos="0"/>
          <w:tab w:val="left" w:pos="720"/>
        </w:tabs>
        <w:rPr>
          <w:rFonts w:asciiTheme="minorHAnsi" w:hAnsiTheme="minorHAnsi" w:cstheme="minorHAnsi"/>
        </w:rPr>
      </w:pPr>
    </w:p>
    <w:p w14:paraId="5FDD046E" w14:textId="683C86DE" w:rsidR="00AC53A5" w:rsidRDefault="00AC53A5" w:rsidP="007A47B6">
      <w:pPr>
        <w:tabs>
          <w:tab w:val="left" w:pos="0"/>
          <w:tab w:val="left" w:pos="720"/>
        </w:tabs>
        <w:rPr>
          <w:rFonts w:asciiTheme="minorHAnsi" w:hAnsiTheme="minorHAnsi" w:cstheme="minorHAnsi"/>
        </w:rPr>
      </w:pPr>
      <w:r>
        <w:rPr>
          <w:rFonts w:asciiTheme="minorHAnsi" w:hAnsiTheme="minorHAnsi" w:cstheme="minorHAnsi"/>
        </w:rPr>
        <w:t>What if Line 17 is ignored?  Do we have mutual acceptance? ____________________________</w:t>
      </w:r>
    </w:p>
    <w:p w14:paraId="274A18D8" w14:textId="77777777" w:rsidR="00F1764F" w:rsidRDefault="00F1764F" w:rsidP="007A47B6">
      <w:pPr>
        <w:tabs>
          <w:tab w:val="left" w:pos="0"/>
          <w:tab w:val="left" w:pos="720"/>
        </w:tabs>
        <w:rPr>
          <w:rFonts w:asciiTheme="minorHAnsi" w:hAnsiTheme="minorHAnsi" w:cstheme="minorHAnsi"/>
        </w:rPr>
      </w:pPr>
    </w:p>
    <w:p w14:paraId="2381B1FB" w14:textId="5C4305A7" w:rsidR="00F1764F" w:rsidRPr="007A47B6" w:rsidRDefault="00F1764F" w:rsidP="007A47B6">
      <w:pPr>
        <w:tabs>
          <w:tab w:val="left" w:pos="0"/>
          <w:tab w:val="left" w:pos="720"/>
        </w:tabs>
        <w:rPr>
          <w:rFonts w:asciiTheme="minorHAnsi" w:hAnsiTheme="minorHAnsi" w:cstheme="minorHAnsi"/>
        </w:rPr>
      </w:pPr>
      <w:r>
        <w:rPr>
          <w:rFonts w:asciiTheme="minorHAnsi" w:hAnsiTheme="minorHAnsi" w:cstheme="minorHAnsi"/>
        </w:rPr>
        <w:t>Does the seller have to pay? ______________________________________________________</w:t>
      </w:r>
    </w:p>
    <w:p w14:paraId="6707E466" w14:textId="057F1C68" w:rsidR="00D25A89" w:rsidRPr="007A47B6" w:rsidRDefault="00D25A89" w:rsidP="00D25A89">
      <w:pPr>
        <w:tabs>
          <w:tab w:val="left" w:pos="0"/>
          <w:tab w:val="left" w:pos="720"/>
        </w:tabs>
        <w:rPr>
          <w:rFonts w:asciiTheme="minorHAnsi" w:hAnsiTheme="minorHAnsi" w:cstheme="minorHAnsi"/>
          <w:b/>
          <w:bCs/>
        </w:rPr>
      </w:pPr>
    </w:p>
    <w:p w14:paraId="10E860C5" w14:textId="77777777" w:rsidR="009A2392" w:rsidRDefault="009A2392" w:rsidP="007A47B6">
      <w:pPr>
        <w:rPr>
          <w:rFonts w:asciiTheme="minorHAnsi" w:hAnsiTheme="minorHAnsi" w:cstheme="minorHAnsi"/>
          <w:b/>
          <w:u w:val="single"/>
        </w:rPr>
      </w:pPr>
    </w:p>
    <w:p w14:paraId="3633C9E1" w14:textId="77777777" w:rsidR="009A2392" w:rsidRDefault="009A2392" w:rsidP="007A47B6">
      <w:pPr>
        <w:rPr>
          <w:rFonts w:asciiTheme="minorHAnsi" w:hAnsiTheme="minorHAnsi" w:cstheme="minorHAnsi"/>
          <w:b/>
          <w:u w:val="single"/>
        </w:rPr>
      </w:pPr>
    </w:p>
    <w:p w14:paraId="4290338A" w14:textId="3DD52D33" w:rsidR="007A47B6" w:rsidRPr="007A47B6" w:rsidRDefault="007A47B6" w:rsidP="007A47B6">
      <w:pPr>
        <w:rPr>
          <w:rFonts w:asciiTheme="minorHAnsi" w:hAnsiTheme="minorHAnsi" w:cstheme="minorHAnsi"/>
          <w:u w:val="single"/>
        </w:rPr>
      </w:pPr>
      <w:r w:rsidRPr="007A47B6">
        <w:rPr>
          <w:rFonts w:asciiTheme="minorHAnsi" w:hAnsiTheme="minorHAnsi" w:cstheme="minorHAnsi"/>
          <w:b/>
          <w:u w:val="single"/>
        </w:rPr>
        <w:lastRenderedPageBreak/>
        <w:t>E.</w:t>
      </w:r>
      <w:r w:rsidRPr="007A47B6">
        <w:rPr>
          <w:rFonts w:asciiTheme="minorHAnsi" w:hAnsiTheme="minorHAnsi" w:cstheme="minorHAnsi"/>
          <w:b/>
          <w:u w:val="single"/>
        </w:rPr>
        <w:tab/>
        <w:t>New Forms Effective in 2023</w:t>
      </w:r>
    </w:p>
    <w:p w14:paraId="31161BDC" w14:textId="3E4D01A0" w:rsidR="007A47B6" w:rsidRDefault="007A47B6" w:rsidP="007A47B6">
      <w:pPr>
        <w:rPr>
          <w:rFonts w:asciiTheme="minorHAnsi" w:hAnsiTheme="minorHAnsi" w:cstheme="minorHAnsi"/>
        </w:rPr>
      </w:pPr>
      <w:r>
        <w:rPr>
          <w:rFonts w:asciiTheme="minorHAnsi" w:hAnsiTheme="minorHAnsi" w:cstheme="minorHAnsi"/>
        </w:rPr>
        <w:t>The following forms were added to the statewide forms library in July, 2023 and licensees should be familiar with them and how and when to use them:</w:t>
      </w:r>
    </w:p>
    <w:p w14:paraId="3837A1E3" w14:textId="081796E5" w:rsidR="007A47B6" w:rsidRPr="007A47B6" w:rsidRDefault="007A47B6" w:rsidP="007A47B6">
      <w:pPr>
        <w:pStyle w:val="ListParagraph"/>
        <w:numPr>
          <w:ilvl w:val="0"/>
          <w:numId w:val="44"/>
        </w:numPr>
        <w:rPr>
          <w:rFonts w:asciiTheme="minorHAnsi" w:hAnsiTheme="minorHAnsi" w:cstheme="minorHAnsi"/>
          <w:b/>
          <w:bCs/>
        </w:rPr>
      </w:pPr>
      <w:r w:rsidRPr="007A47B6">
        <w:rPr>
          <w:rFonts w:asciiTheme="minorHAnsi" w:hAnsiTheme="minorHAnsi" w:cstheme="minorHAnsi"/>
          <w:b/>
          <w:bCs/>
        </w:rPr>
        <w:t>Notice of Termination (Information Verification Period)</w:t>
      </w:r>
      <w:r>
        <w:rPr>
          <w:rFonts w:asciiTheme="minorHAnsi" w:hAnsiTheme="minorHAnsi" w:cstheme="minorHAnsi"/>
          <w:b/>
          <w:bCs/>
        </w:rPr>
        <w:t xml:space="preserve"> – Form 90Z (Appendix </w:t>
      </w:r>
      <w:r w:rsidR="0086144F">
        <w:rPr>
          <w:rFonts w:asciiTheme="minorHAnsi" w:hAnsiTheme="minorHAnsi" w:cstheme="minorHAnsi"/>
          <w:b/>
          <w:bCs/>
        </w:rPr>
        <w:t>Q</w:t>
      </w:r>
      <w:r>
        <w:rPr>
          <w:rFonts w:asciiTheme="minorHAnsi" w:hAnsiTheme="minorHAnsi" w:cstheme="minorHAnsi"/>
          <w:b/>
          <w:bCs/>
        </w:rPr>
        <w:t>)</w:t>
      </w:r>
      <w:r w:rsidR="000A5788">
        <w:rPr>
          <w:rFonts w:asciiTheme="minorHAnsi" w:hAnsiTheme="minorHAnsi" w:cstheme="minorHAnsi"/>
        </w:rPr>
        <w:t xml:space="preserve"> </w:t>
      </w:r>
      <w:r w:rsidR="002C5D35">
        <w:rPr>
          <w:rFonts w:asciiTheme="minorHAnsi" w:hAnsiTheme="minorHAnsi" w:cstheme="minorHAnsi"/>
        </w:rPr>
        <w:t>T</w:t>
      </w:r>
      <w:r w:rsidR="000A5788">
        <w:rPr>
          <w:rFonts w:asciiTheme="minorHAnsi" w:hAnsiTheme="minorHAnsi" w:cstheme="minorHAnsi"/>
        </w:rPr>
        <w:t xml:space="preserve">o be used when the </w:t>
      </w:r>
      <w:r w:rsidR="00175441">
        <w:rPr>
          <w:rFonts w:asciiTheme="minorHAnsi" w:hAnsiTheme="minorHAnsi" w:cstheme="minorHAnsi"/>
        </w:rPr>
        <w:t>B</w:t>
      </w:r>
      <w:r w:rsidR="000A5788">
        <w:rPr>
          <w:rFonts w:asciiTheme="minorHAnsi" w:hAnsiTheme="minorHAnsi" w:cstheme="minorHAnsi"/>
        </w:rPr>
        <w:t xml:space="preserve">uyer is giving notice of termination because information provided by the </w:t>
      </w:r>
      <w:r w:rsidR="00175441">
        <w:rPr>
          <w:rFonts w:asciiTheme="minorHAnsi" w:hAnsiTheme="minorHAnsi" w:cstheme="minorHAnsi"/>
        </w:rPr>
        <w:t>S</w:t>
      </w:r>
      <w:r w:rsidR="000A5788">
        <w:rPr>
          <w:rFonts w:asciiTheme="minorHAnsi" w:hAnsiTheme="minorHAnsi" w:cstheme="minorHAnsi"/>
        </w:rPr>
        <w:t>eller or listing brokerage firm related to the property is materially inaccurate.  This notice must include a description of the materially inaccurate information</w:t>
      </w:r>
    </w:p>
    <w:p w14:paraId="494A4892" w14:textId="0C0479FB" w:rsidR="007A47B6" w:rsidRPr="007A47B6" w:rsidRDefault="007A47B6" w:rsidP="007A47B6">
      <w:pPr>
        <w:pStyle w:val="ListParagraph"/>
        <w:numPr>
          <w:ilvl w:val="0"/>
          <w:numId w:val="44"/>
        </w:numPr>
        <w:rPr>
          <w:rFonts w:asciiTheme="minorHAnsi" w:hAnsiTheme="minorHAnsi" w:cstheme="minorHAnsi"/>
          <w:b/>
          <w:bCs/>
        </w:rPr>
      </w:pPr>
      <w:r w:rsidRPr="007A47B6">
        <w:rPr>
          <w:rFonts w:asciiTheme="minorHAnsi" w:hAnsiTheme="minorHAnsi" w:cstheme="minorHAnsi"/>
          <w:b/>
          <w:bCs/>
        </w:rPr>
        <w:t>Notice of Low Appraisal</w:t>
      </w:r>
      <w:r>
        <w:rPr>
          <w:rFonts w:asciiTheme="minorHAnsi" w:hAnsiTheme="minorHAnsi" w:cstheme="minorHAnsi"/>
          <w:b/>
          <w:bCs/>
        </w:rPr>
        <w:t xml:space="preserve"> – Form 22AN (Appendix </w:t>
      </w:r>
      <w:r w:rsidR="0086144F">
        <w:rPr>
          <w:rFonts w:asciiTheme="minorHAnsi" w:hAnsiTheme="minorHAnsi" w:cstheme="minorHAnsi"/>
          <w:b/>
          <w:bCs/>
        </w:rPr>
        <w:t>R</w:t>
      </w:r>
      <w:r w:rsidR="005F7575">
        <w:rPr>
          <w:rFonts w:asciiTheme="minorHAnsi" w:hAnsiTheme="minorHAnsi" w:cstheme="minorHAnsi"/>
          <w:b/>
          <w:bCs/>
        </w:rPr>
        <w:t xml:space="preserve">) </w:t>
      </w:r>
      <w:r w:rsidR="002C5D35">
        <w:rPr>
          <w:rFonts w:asciiTheme="minorHAnsi" w:hAnsiTheme="minorHAnsi" w:cstheme="minorHAnsi"/>
        </w:rPr>
        <w:t>T</w:t>
      </w:r>
      <w:r w:rsidR="000A5788">
        <w:rPr>
          <w:rFonts w:asciiTheme="minorHAnsi" w:hAnsiTheme="minorHAnsi" w:cstheme="minorHAnsi"/>
        </w:rPr>
        <w:t xml:space="preserve">o be used when the </w:t>
      </w:r>
      <w:r w:rsidR="00175441">
        <w:rPr>
          <w:rFonts w:asciiTheme="minorHAnsi" w:hAnsiTheme="minorHAnsi" w:cstheme="minorHAnsi"/>
        </w:rPr>
        <w:t>B</w:t>
      </w:r>
      <w:r w:rsidR="000A5788">
        <w:rPr>
          <w:rFonts w:asciiTheme="minorHAnsi" w:hAnsiTheme="minorHAnsi" w:cstheme="minorHAnsi"/>
        </w:rPr>
        <w:t xml:space="preserve">uyer’s lender’s appraisal </w:t>
      </w:r>
      <w:r w:rsidR="00DE0CFA">
        <w:rPr>
          <w:rFonts w:asciiTheme="minorHAnsi" w:hAnsiTheme="minorHAnsi" w:cstheme="minorHAnsi"/>
        </w:rPr>
        <w:t>o</w:t>
      </w:r>
      <w:r w:rsidR="000A5788">
        <w:rPr>
          <w:rFonts w:asciiTheme="minorHAnsi" w:hAnsiTheme="minorHAnsi" w:cstheme="minorHAnsi"/>
        </w:rPr>
        <w:t xml:space="preserve">f the property is lower than the sales price and the </w:t>
      </w:r>
      <w:r w:rsidR="00175441">
        <w:rPr>
          <w:rFonts w:asciiTheme="minorHAnsi" w:hAnsiTheme="minorHAnsi" w:cstheme="minorHAnsi"/>
        </w:rPr>
        <w:t>B</w:t>
      </w:r>
      <w:r w:rsidR="000A5788">
        <w:rPr>
          <w:rFonts w:asciiTheme="minorHAnsi" w:hAnsiTheme="minorHAnsi" w:cstheme="minorHAnsi"/>
        </w:rPr>
        <w:t xml:space="preserve">uyer gives the </w:t>
      </w:r>
      <w:r w:rsidR="00175441">
        <w:rPr>
          <w:rFonts w:asciiTheme="minorHAnsi" w:hAnsiTheme="minorHAnsi" w:cstheme="minorHAnsi"/>
        </w:rPr>
        <w:t>S</w:t>
      </w:r>
      <w:r w:rsidR="000A5788">
        <w:rPr>
          <w:rFonts w:asciiTheme="minorHAnsi" w:hAnsiTheme="minorHAnsi" w:cstheme="minorHAnsi"/>
        </w:rPr>
        <w:t xml:space="preserve">eller notice of such which is optional.  Seller then has a few options, but ultimately, gives the </w:t>
      </w:r>
      <w:r w:rsidR="00175441">
        <w:rPr>
          <w:rFonts w:asciiTheme="minorHAnsi" w:hAnsiTheme="minorHAnsi" w:cstheme="minorHAnsi"/>
        </w:rPr>
        <w:t>B</w:t>
      </w:r>
      <w:r w:rsidR="000A5788">
        <w:rPr>
          <w:rFonts w:asciiTheme="minorHAnsi" w:hAnsiTheme="minorHAnsi" w:cstheme="minorHAnsi"/>
        </w:rPr>
        <w:t>uyer a right or termination if the parties cannot work something out</w:t>
      </w:r>
    </w:p>
    <w:p w14:paraId="41CEF157" w14:textId="742910FF" w:rsidR="007A47B6" w:rsidRPr="007A47B6" w:rsidRDefault="007A47B6" w:rsidP="007A47B6">
      <w:pPr>
        <w:pStyle w:val="ListParagraph"/>
        <w:numPr>
          <w:ilvl w:val="0"/>
          <w:numId w:val="44"/>
        </w:numPr>
        <w:rPr>
          <w:rFonts w:asciiTheme="minorHAnsi" w:hAnsiTheme="minorHAnsi" w:cstheme="minorHAnsi"/>
          <w:b/>
          <w:bCs/>
        </w:rPr>
      </w:pPr>
      <w:r w:rsidRPr="007A47B6">
        <w:rPr>
          <w:rFonts w:asciiTheme="minorHAnsi" w:hAnsiTheme="minorHAnsi" w:cstheme="minorHAnsi"/>
          <w:b/>
          <w:bCs/>
        </w:rPr>
        <w:t>Notice of Appraisal Work Order</w:t>
      </w:r>
      <w:r>
        <w:rPr>
          <w:rFonts w:asciiTheme="minorHAnsi" w:hAnsiTheme="minorHAnsi" w:cstheme="minorHAnsi"/>
          <w:b/>
          <w:bCs/>
        </w:rPr>
        <w:t xml:space="preserve"> – Form 22AWO (Appendix </w:t>
      </w:r>
      <w:r w:rsidR="0086144F">
        <w:rPr>
          <w:rFonts w:asciiTheme="minorHAnsi" w:hAnsiTheme="minorHAnsi" w:cstheme="minorHAnsi"/>
          <w:b/>
          <w:bCs/>
        </w:rPr>
        <w:t>S</w:t>
      </w:r>
      <w:r>
        <w:rPr>
          <w:rFonts w:asciiTheme="minorHAnsi" w:hAnsiTheme="minorHAnsi" w:cstheme="minorHAnsi"/>
          <w:b/>
          <w:bCs/>
        </w:rPr>
        <w:t>)</w:t>
      </w:r>
      <w:r w:rsidR="000A5788">
        <w:rPr>
          <w:rFonts w:asciiTheme="minorHAnsi" w:hAnsiTheme="minorHAnsi" w:cstheme="minorHAnsi"/>
        </w:rPr>
        <w:t xml:space="preserve"> </w:t>
      </w:r>
      <w:r w:rsidR="002C5D35">
        <w:rPr>
          <w:rFonts w:asciiTheme="minorHAnsi" w:hAnsiTheme="minorHAnsi" w:cstheme="minorHAnsi"/>
        </w:rPr>
        <w:t>T</w:t>
      </w:r>
      <w:r w:rsidR="000A5788">
        <w:rPr>
          <w:rFonts w:asciiTheme="minorHAnsi" w:hAnsiTheme="minorHAnsi" w:cstheme="minorHAnsi"/>
        </w:rPr>
        <w:t xml:space="preserve">o be used when the </w:t>
      </w:r>
      <w:r w:rsidR="00175441">
        <w:rPr>
          <w:rFonts w:asciiTheme="minorHAnsi" w:hAnsiTheme="minorHAnsi" w:cstheme="minorHAnsi"/>
        </w:rPr>
        <w:t>B</w:t>
      </w:r>
      <w:r w:rsidR="000A5788">
        <w:rPr>
          <w:rFonts w:asciiTheme="minorHAnsi" w:hAnsiTheme="minorHAnsi" w:cstheme="minorHAnsi"/>
        </w:rPr>
        <w:t>uyer’s lender is requiring work to be performed as a condition of final loan approval.  The parties will then proceed to negotiate a resolution … or not</w:t>
      </w:r>
      <w:r w:rsidR="005E7F90">
        <w:rPr>
          <w:rFonts w:asciiTheme="minorHAnsi" w:hAnsiTheme="minorHAnsi" w:cstheme="minorHAnsi"/>
        </w:rPr>
        <w:t>!</w:t>
      </w:r>
    </w:p>
    <w:p w14:paraId="4872E921" w14:textId="22C83ACC" w:rsidR="007A47B6" w:rsidRPr="007A47B6" w:rsidRDefault="007A47B6" w:rsidP="007A47B6">
      <w:pPr>
        <w:pStyle w:val="ListParagraph"/>
        <w:numPr>
          <w:ilvl w:val="0"/>
          <w:numId w:val="44"/>
        </w:numPr>
        <w:rPr>
          <w:rFonts w:asciiTheme="minorHAnsi" w:hAnsiTheme="minorHAnsi" w:cstheme="minorHAnsi"/>
          <w:b/>
          <w:bCs/>
        </w:rPr>
      </w:pPr>
      <w:r w:rsidRPr="007A47B6">
        <w:rPr>
          <w:rFonts w:asciiTheme="minorHAnsi" w:hAnsiTheme="minorHAnsi" w:cstheme="minorHAnsi"/>
          <w:b/>
          <w:bCs/>
        </w:rPr>
        <w:t>Notice to Second Buyer</w:t>
      </w:r>
      <w:r>
        <w:rPr>
          <w:rFonts w:asciiTheme="minorHAnsi" w:hAnsiTheme="minorHAnsi" w:cstheme="minorHAnsi"/>
          <w:b/>
          <w:bCs/>
        </w:rPr>
        <w:t xml:space="preserve"> – Form 39N (Appendix </w:t>
      </w:r>
      <w:r w:rsidR="0086144F">
        <w:rPr>
          <w:rFonts w:asciiTheme="minorHAnsi" w:hAnsiTheme="minorHAnsi" w:cstheme="minorHAnsi"/>
          <w:b/>
          <w:bCs/>
        </w:rPr>
        <w:t>T</w:t>
      </w:r>
      <w:r>
        <w:rPr>
          <w:rFonts w:asciiTheme="minorHAnsi" w:hAnsiTheme="minorHAnsi" w:cstheme="minorHAnsi"/>
          <w:b/>
          <w:bCs/>
        </w:rPr>
        <w:t>)</w:t>
      </w:r>
      <w:r w:rsidR="000A5788">
        <w:rPr>
          <w:rFonts w:asciiTheme="minorHAnsi" w:hAnsiTheme="minorHAnsi" w:cstheme="minorHAnsi"/>
        </w:rPr>
        <w:t xml:space="preserve"> </w:t>
      </w:r>
      <w:r w:rsidR="002C5D35">
        <w:rPr>
          <w:rFonts w:asciiTheme="minorHAnsi" w:hAnsiTheme="minorHAnsi" w:cstheme="minorHAnsi"/>
        </w:rPr>
        <w:t>T</w:t>
      </w:r>
      <w:r w:rsidR="000A5788">
        <w:rPr>
          <w:rFonts w:asciiTheme="minorHAnsi" w:hAnsiTheme="minorHAnsi" w:cstheme="minorHAnsi"/>
        </w:rPr>
        <w:t xml:space="preserve">o be used to give notice to a bump buyer </w:t>
      </w:r>
      <w:r w:rsidR="005E7F90">
        <w:rPr>
          <w:rFonts w:asciiTheme="minorHAnsi" w:hAnsiTheme="minorHAnsi" w:cstheme="minorHAnsi"/>
        </w:rPr>
        <w:t>what happened with the 22B contingent buyer (they are still in play … or not!)</w:t>
      </w:r>
    </w:p>
    <w:p w14:paraId="7B666D9A" w14:textId="77777777" w:rsidR="007A47B6" w:rsidRDefault="007A47B6" w:rsidP="007A47B6">
      <w:pPr>
        <w:rPr>
          <w:rFonts w:asciiTheme="minorHAnsi" w:hAnsiTheme="minorHAnsi" w:cstheme="minorHAnsi"/>
        </w:rPr>
      </w:pPr>
    </w:p>
    <w:p w14:paraId="2387AC40" w14:textId="77777777" w:rsidR="007A47B6" w:rsidRPr="005E7F90" w:rsidRDefault="007A47B6" w:rsidP="007A47B6">
      <w:pPr>
        <w:rPr>
          <w:rFonts w:asciiTheme="minorHAnsi" w:hAnsiTheme="minorHAnsi" w:cstheme="minorHAnsi"/>
          <w:b/>
          <w:bCs/>
          <w:u w:val="single"/>
        </w:rPr>
      </w:pPr>
      <w:r w:rsidRPr="005E7F90">
        <w:rPr>
          <w:rFonts w:asciiTheme="minorHAnsi" w:hAnsiTheme="minorHAnsi" w:cstheme="minorHAnsi"/>
          <w:b/>
          <w:bCs/>
          <w:u w:val="single"/>
        </w:rPr>
        <w:t>E.</w:t>
      </w:r>
      <w:r w:rsidRPr="005E7F90">
        <w:rPr>
          <w:rFonts w:asciiTheme="minorHAnsi" w:hAnsiTheme="minorHAnsi" w:cstheme="minorHAnsi"/>
          <w:b/>
          <w:bCs/>
          <w:u w:val="single"/>
        </w:rPr>
        <w:tab/>
        <w:t>Early or Delayed Occupancy</w:t>
      </w:r>
    </w:p>
    <w:p w14:paraId="26E7DE1B" w14:textId="3B3FC4F2" w:rsidR="007A47B6" w:rsidRDefault="005E7F90" w:rsidP="005E7F90">
      <w:pPr>
        <w:rPr>
          <w:rFonts w:asciiTheme="minorHAnsi" w:hAnsiTheme="minorHAnsi" w:cstheme="minorHAnsi"/>
        </w:rPr>
      </w:pPr>
      <w:r>
        <w:rPr>
          <w:rFonts w:asciiTheme="minorHAnsi" w:hAnsiTheme="minorHAnsi" w:cstheme="minorHAnsi"/>
        </w:rPr>
        <w:t>Though early and delayed possession should generally be discouraged as they can cause serious issues, licensees should</w:t>
      </w:r>
      <w:r w:rsidR="007A47B6" w:rsidRPr="00995EAC">
        <w:rPr>
          <w:rFonts w:asciiTheme="minorHAnsi" w:hAnsiTheme="minorHAnsi" w:cstheme="minorHAnsi"/>
        </w:rPr>
        <w:t xml:space="preserve"> understand how to explain </w:t>
      </w:r>
      <w:r w:rsidR="007A47B6">
        <w:rPr>
          <w:rFonts w:asciiTheme="minorHAnsi" w:hAnsiTheme="minorHAnsi" w:cstheme="minorHAnsi"/>
        </w:rPr>
        <w:t>the benefits and pitfalls of early and delayed possession</w:t>
      </w:r>
      <w:r>
        <w:rPr>
          <w:rFonts w:asciiTheme="minorHAnsi" w:hAnsiTheme="minorHAnsi" w:cstheme="minorHAnsi"/>
        </w:rPr>
        <w:t xml:space="preserve">.  If the parties are going to engage in early or delayed possession, licensees should be very familiar with and require the parties execute </w:t>
      </w:r>
      <w:r w:rsidR="007A47B6">
        <w:rPr>
          <w:rFonts w:asciiTheme="minorHAnsi" w:hAnsiTheme="minorHAnsi" w:cstheme="minorHAnsi"/>
        </w:rPr>
        <w:t>the following forms:</w:t>
      </w:r>
    </w:p>
    <w:p w14:paraId="284076E5" w14:textId="695E0721" w:rsidR="007A47B6" w:rsidRPr="005E7F90" w:rsidRDefault="007A47B6" w:rsidP="005E7F90">
      <w:pPr>
        <w:pStyle w:val="ListParagraph"/>
        <w:numPr>
          <w:ilvl w:val="0"/>
          <w:numId w:val="45"/>
        </w:numPr>
        <w:rPr>
          <w:rFonts w:asciiTheme="minorHAnsi" w:hAnsiTheme="minorHAnsi" w:cstheme="minorHAnsi"/>
          <w:b/>
          <w:bCs/>
        </w:rPr>
      </w:pPr>
      <w:r w:rsidRPr="005E7F90">
        <w:rPr>
          <w:rFonts w:asciiTheme="minorHAnsi" w:hAnsiTheme="minorHAnsi" w:cstheme="minorHAnsi"/>
          <w:b/>
          <w:bCs/>
        </w:rPr>
        <w:t>Rental Agreement (Buyer Occupancy Prior to Closing)</w:t>
      </w:r>
      <w:r w:rsidR="005E7F90">
        <w:rPr>
          <w:rFonts w:asciiTheme="minorHAnsi" w:hAnsiTheme="minorHAnsi" w:cstheme="minorHAnsi"/>
          <w:b/>
          <w:bCs/>
        </w:rPr>
        <w:t xml:space="preserve"> – Form 65A (Appendix </w:t>
      </w:r>
      <w:r w:rsidR="0086144F">
        <w:rPr>
          <w:rFonts w:asciiTheme="minorHAnsi" w:hAnsiTheme="minorHAnsi" w:cstheme="minorHAnsi"/>
          <w:b/>
          <w:bCs/>
        </w:rPr>
        <w:t>U</w:t>
      </w:r>
      <w:r w:rsidR="005E7F90">
        <w:rPr>
          <w:rFonts w:asciiTheme="minorHAnsi" w:hAnsiTheme="minorHAnsi" w:cstheme="minorHAnsi"/>
          <w:b/>
          <w:bCs/>
        </w:rPr>
        <w:t>)</w:t>
      </w:r>
    </w:p>
    <w:p w14:paraId="4C1DF4CD" w14:textId="77AF078D" w:rsidR="007A47B6" w:rsidRDefault="007A47B6" w:rsidP="005E7F90">
      <w:pPr>
        <w:pStyle w:val="ListParagraph"/>
        <w:numPr>
          <w:ilvl w:val="0"/>
          <w:numId w:val="45"/>
        </w:numPr>
        <w:rPr>
          <w:rFonts w:asciiTheme="minorHAnsi" w:hAnsiTheme="minorHAnsi" w:cstheme="minorHAnsi"/>
          <w:b/>
          <w:bCs/>
        </w:rPr>
      </w:pPr>
      <w:r w:rsidRPr="005E7F90">
        <w:rPr>
          <w:rFonts w:asciiTheme="minorHAnsi" w:hAnsiTheme="minorHAnsi" w:cstheme="minorHAnsi"/>
          <w:b/>
          <w:bCs/>
        </w:rPr>
        <w:t>Rental Agreement (Seller Occupancy After Closing)</w:t>
      </w:r>
      <w:r w:rsidR="005E7F90">
        <w:rPr>
          <w:rFonts w:asciiTheme="minorHAnsi" w:hAnsiTheme="minorHAnsi" w:cstheme="minorHAnsi"/>
          <w:b/>
          <w:bCs/>
        </w:rPr>
        <w:t xml:space="preserve"> – Form 65B (Appendix </w:t>
      </w:r>
      <w:r w:rsidR="0086144F">
        <w:rPr>
          <w:rFonts w:asciiTheme="minorHAnsi" w:hAnsiTheme="minorHAnsi" w:cstheme="minorHAnsi"/>
          <w:b/>
          <w:bCs/>
        </w:rPr>
        <w:t>V</w:t>
      </w:r>
      <w:r w:rsidR="005E7F90">
        <w:rPr>
          <w:rFonts w:asciiTheme="minorHAnsi" w:hAnsiTheme="minorHAnsi" w:cstheme="minorHAnsi"/>
          <w:b/>
          <w:bCs/>
        </w:rPr>
        <w:t>)</w:t>
      </w:r>
    </w:p>
    <w:p w14:paraId="68D33DF3" w14:textId="77777777" w:rsidR="00175441" w:rsidRDefault="00175441" w:rsidP="00175441">
      <w:pPr>
        <w:rPr>
          <w:rFonts w:asciiTheme="minorHAnsi" w:hAnsiTheme="minorHAnsi" w:cstheme="minorHAnsi"/>
          <w:b/>
          <w:bCs/>
        </w:rPr>
      </w:pPr>
    </w:p>
    <w:p w14:paraId="7822DA41" w14:textId="58192E99" w:rsidR="00175441" w:rsidRPr="00175441" w:rsidRDefault="00175441" w:rsidP="00175441">
      <w:pPr>
        <w:rPr>
          <w:rFonts w:asciiTheme="minorHAnsi" w:hAnsiTheme="minorHAnsi" w:cstheme="minorHAnsi"/>
        </w:rPr>
      </w:pPr>
      <w:r>
        <w:rPr>
          <w:rFonts w:asciiTheme="minorHAnsi" w:hAnsiTheme="minorHAnsi" w:cstheme="minorHAnsi"/>
        </w:rPr>
        <w:t>The parties should also be encouraged to talk to their respective insurance companies to assure appropriate hazard/liability and renter’s insurance policies are in place as applicable.</w:t>
      </w:r>
    </w:p>
    <w:p w14:paraId="34452C7F" w14:textId="77777777" w:rsidR="007A47B6" w:rsidRDefault="007A47B6" w:rsidP="007A47B6">
      <w:pPr>
        <w:rPr>
          <w:rFonts w:asciiTheme="minorHAnsi" w:hAnsiTheme="minorHAnsi" w:cstheme="minorHAnsi"/>
        </w:rPr>
      </w:pPr>
    </w:p>
    <w:p w14:paraId="5CC8DDAD" w14:textId="77777777" w:rsidR="007A47B6" w:rsidRPr="005E7F90" w:rsidRDefault="007A47B6" w:rsidP="007A47B6">
      <w:pPr>
        <w:rPr>
          <w:rFonts w:asciiTheme="minorHAnsi" w:hAnsiTheme="minorHAnsi" w:cstheme="minorHAnsi"/>
          <w:b/>
          <w:bCs/>
          <w:u w:val="single"/>
        </w:rPr>
      </w:pPr>
      <w:r w:rsidRPr="005E7F90">
        <w:rPr>
          <w:rFonts w:asciiTheme="minorHAnsi" w:hAnsiTheme="minorHAnsi" w:cstheme="minorHAnsi"/>
          <w:b/>
          <w:bCs/>
          <w:u w:val="single"/>
        </w:rPr>
        <w:t>F.</w:t>
      </w:r>
      <w:r w:rsidRPr="005E7F90">
        <w:rPr>
          <w:rFonts w:asciiTheme="minorHAnsi" w:hAnsiTheme="minorHAnsi" w:cstheme="minorHAnsi"/>
          <w:b/>
          <w:bCs/>
          <w:u w:val="single"/>
        </w:rPr>
        <w:tab/>
        <w:t>Agency Law Pamphlet</w:t>
      </w:r>
    </w:p>
    <w:p w14:paraId="10B5E538" w14:textId="1CD2F73F" w:rsidR="005E7F90" w:rsidRDefault="005E7F90" w:rsidP="005E7F90">
      <w:pPr>
        <w:rPr>
          <w:rFonts w:asciiTheme="minorHAnsi" w:hAnsiTheme="minorHAnsi" w:cstheme="minorHAnsi"/>
        </w:rPr>
      </w:pPr>
      <w:r>
        <w:rPr>
          <w:rFonts w:asciiTheme="minorHAnsi" w:hAnsiTheme="minorHAnsi" w:cstheme="minorHAnsi"/>
        </w:rPr>
        <w:t>Effective</w:t>
      </w:r>
      <w:r w:rsidR="007A47B6">
        <w:rPr>
          <w:rFonts w:asciiTheme="minorHAnsi" w:hAnsiTheme="minorHAnsi" w:cstheme="minorHAnsi"/>
        </w:rPr>
        <w:t xml:space="preserve"> January 1, 2024 under the revised Agency Law – RCW 18.86.120</w:t>
      </w:r>
      <w:r>
        <w:rPr>
          <w:rFonts w:asciiTheme="minorHAnsi" w:hAnsiTheme="minorHAnsi" w:cstheme="minorHAnsi"/>
        </w:rPr>
        <w:t xml:space="preserve">, the </w:t>
      </w:r>
      <w:r w:rsidR="00DE0CFA">
        <w:rPr>
          <w:rFonts w:asciiTheme="minorHAnsi" w:hAnsiTheme="minorHAnsi" w:cstheme="minorHAnsi"/>
        </w:rPr>
        <w:t>p</w:t>
      </w:r>
      <w:r>
        <w:rPr>
          <w:rFonts w:asciiTheme="minorHAnsi" w:hAnsiTheme="minorHAnsi" w:cstheme="minorHAnsi"/>
        </w:rPr>
        <w:t xml:space="preserve">amphlet </w:t>
      </w:r>
      <w:r w:rsidR="00DE0CFA">
        <w:rPr>
          <w:rFonts w:asciiTheme="minorHAnsi" w:hAnsiTheme="minorHAnsi" w:cstheme="minorHAnsi"/>
        </w:rPr>
        <w:t xml:space="preserve">that is required to be provided to consumers </w:t>
      </w:r>
      <w:r>
        <w:rPr>
          <w:rFonts w:asciiTheme="minorHAnsi" w:hAnsiTheme="minorHAnsi" w:cstheme="minorHAnsi"/>
        </w:rPr>
        <w:t xml:space="preserve">has been modified in format considerably in that it is shorter and more consumer friendly – see </w:t>
      </w:r>
      <w:r w:rsidRPr="009A2392">
        <w:rPr>
          <w:rFonts w:asciiTheme="minorHAnsi" w:hAnsiTheme="minorHAnsi" w:cstheme="minorHAnsi"/>
          <w:b/>
          <w:bCs/>
        </w:rPr>
        <w:t xml:space="preserve">Real Estate Brokerage in Washington – </w:t>
      </w:r>
      <w:r w:rsidR="0081320F" w:rsidRPr="009A2392">
        <w:rPr>
          <w:rFonts w:asciiTheme="minorHAnsi" w:hAnsiTheme="minorHAnsi" w:cstheme="minorHAnsi"/>
          <w:b/>
          <w:bCs/>
        </w:rPr>
        <w:t xml:space="preserve">Form P1 </w:t>
      </w:r>
      <w:r w:rsidRPr="009A2392">
        <w:rPr>
          <w:rFonts w:asciiTheme="minorHAnsi" w:hAnsiTheme="minorHAnsi" w:cstheme="minorHAnsi"/>
          <w:b/>
          <w:bCs/>
        </w:rPr>
        <w:t xml:space="preserve">(Appendix </w:t>
      </w:r>
      <w:r w:rsidR="0086144F" w:rsidRPr="009A2392">
        <w:rPr>
          <w:rFonts w:asciiTheme="minorHAnsi" w:hAnsiTheme="minorHAnsi" w:cstheme="minorHAnsi"/>
          <w:b/>
          <w:bCs/>
        </w:rPr>
        <w:t>W</w:t>
      </w:r>
      <w:r w:rsidRPr="009A2392">
        <w:rPr>
          <w:rFonts w:asciiTheme="minorHAnsi" w:hAnsiTheme="minorHAnsi" w:cstheme="minorHAnsi"/>
          <w:b/>
          <w:bCs/>
        </w:rPr>
        <w:t xml:space="preserve">). </w:t>
      </w:r>
      <w:r w:rsidRPr="005E7F90">
        <w:rPr>
          <w:rFonts w:asciiTheme="minorHAnsi" w:hAnsiTheme="minorHAnsi" w:cstheme="minorHAnsi"/>
        </w:rPr>
        <w:t>The pamphlet</w:t>
      </w:r>
      <w:r>
        <w:rPr>
          <w:rFonts w:asciiTheme="minorHAnsi" w:hAnsiTheme="minorHAnsi" w:cstheme="minorHAnsi"/>
          <w:b/>
          <w:bCs/>
        </w:rPr>
        <w:t xml:space="preserve"> </w:t>
      </w:r>
      <w:r w:rsidRPr="005E7F90">
        <w:rPr>
          <w:rFonts w:asciiTheme="minorHAnsi" w:hAnsiTheme="minorHAnsi" w:cstheme="minorHAnsi"/>
        </w:rPr>
        <w:t>includes information on the following:</w:t>
      </w:r>
    </w:p>
    <w:p w14:paraId="40CD8DC9" w14:textId="66BF52A2"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Introduction</w:t>
      </w:r>
    </w:p>
    <w:p w14:paraId="191BE0D0" w14:textId="061B2426"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Licensing and Supervision of Brokers</w:t>
      </w:r>
    </w:p>
    <w:p w14:paraId="5ACD462A" w14:textId="0A183A5C"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 xml:space="preserve">Agency Relationship </w:t>
      </w:r>
    </w:p>
    <w:p w14:paraId="7619B5BA" w14:textId="0CCDF75E" w:rsidR="005E7F90" w:rsidRDefault="005E7F90" w:rsidP="005E7F90">
      <w:pPr>
        <w:pStyle w:val="ListParagraph"/>
        <w:numPr>
          <w:ilvl w:val="7"/>
          <w:numId w:val="1"/>
        </w:numPr>
        <w:rPr>
          <w:rFonts w:asciiTheme="minorHAnsi" w:hAnsiTheme="minorHAnsi" w:cstheme="minorHAnsi"/>
        </w:rPr>
      </w:pPr>
      <w:r>
        <w:rPr>
          <w:rFonts w:asciiTheme="minorHAnsi" w:hAnsiTheme="minorHAnsi" w:cstheme="minorHAnsi"/>
        </w:rPr>
        <w:t>For Sellers</w:t>
      </w:r>
    </w:p>
    <w:p w14:paraId="5673E104" w14:textId="1CBF7D75" w:rsidR="005E7F90" w:rsidRDefault="005E7F90" w:rsidP="005E7F90">
      <w:pPr>
        <w:pStyle w:val="ListParagraph"/>
        <w:numPr>
          <w:ilvl w:val="7"/>
          <w:numId w:val="1"/>
        </w:numPr>
        <w:rPr>
          <w:rFonts w:asciiTheme="minorHAnsi" w:hAnsiTheme="minorHAnsi" w:cstheme="minorHAnsi"/>
        </w:rPr>
      </w:pPr>
      <w:r>
        <w:rPr>
          <w:rFonts w:asciiTheme="minorHAnsi" w:hAnsiTheme="minorHAnsi" w:cstheme="minorHAnsi"/>
        </w:rPr>
        <w:t>For Buyers</w:t>
      </w:r>
    </w:p>
    <w:p w14:paraId="2B29ADF6" w14:textId="00E11B58" w:rsidR="005E7F90" w:rsidRDefault="005E7F90" w:rsidP="005E7F90">
      <w:pPr>
        <w:pStyle w:val="ListParagraph"/>
        <w:numPr>
          <w:ilvl w:val="7"/>
          <w:numId w:val="1"/>
        </w:numPr>
        <w:rPr>
          <w:rFonts w:asciiTheme="minorHAnsi" w:hAnsiTheme="minorHAnsi" w:cstheme="minorHAnsi"/>
        </w:rPr>
      </w:pPr>
      <w:r>
        <w:rPr>
          <w:rFonts w:asciiTheme="minorHAnsi" w:hAnsiTheme="minorHAnsi" w:cstheme="minorHAnsi"/>
        </w:rPr>
        <w:t>For both Buyer and Seller – as a Limited Dual Agen</w:t>
      </w:r>
      <w:r w:rsidR="00DE0CFA">
        <w:rPr>
          <w:rFonts w:asciiTheme="minorHAnsi" w:hAnsiTheme="minorHAnsi" w:cstheme="minorHAnsi"/>
        </w:rPr>
        <w:t>t</w:t>
      </w:r>
    </w:p>
    <w:p w14:paraId="0B349756" w14:textId="030A7E24" w:rsidR="005E7F90" w:rsidRDefault="005E7F90" w:rsidP="005E7F90">
      <w:pPr>
        <w:pStyle w:val="ListParagraph"/>
        <w:numPr>
          <w:ilvl w:val="7"/>
          <w:numId w:val="1"/>
        </w:numPr>
        <w:rPr>
          <w:rFonts w:asciiTheme="minorHAnsi" w:hAnsiTheme="minorHAnsi" w:cstheme="minorHAnsi"/>
        </w:rPr>
      </w:pPr>
      <w:r>
        <w:rPr>
          <w:rFonts w:asciiTheme="minorHAnsi" w:hAnsiTheme="minorHAnsi" w:cstheme="minorHAnsi"/>
        </w:rPr>
        <w:t>Duration of Agency Relationship</w:t>
      </w:r>
    </w:p>
    <w:p w14:paraId="42F5515E" w14:textId="4568F96B"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Written Services Agreement (required for compensation to be paid!)</w:t>
      </w:r>
    </w:p>
    <w:p w14:paraId="046E6306" w14:textId="509FBFB3" w:rsidR="005E7F90" w:rsidRDefault="00DE0CFA" w:rsidP="005E7F90">
      <w:pPr>
        <w:pStyle w:val="ListParagraph"/>
        <w:numPr>
          <w:ilvl w:val="2"/>
          <w:numId w:val="1"/>
        </w:numPr>
        <w:rPr>
          <w:rFonts w:asciiTheme="minorHAnsi" w:hAnsiTheme="minorHAnsi" w:cstheme="minorHAnsi"/>
        </w:rPr>
      </w:pPr>
      <w:r>
        <w:rPr>
          <w:rFonts w:asciiTheme="minorHAnsi" w:hAnsiTheme="minorHAnsi" w:cstheme="minorHAnsi"/>
        </w:rPr>
        <w:lastRenderedPageBreak/>
        <w:t xml:space="preserve">A </w:t>
      </w:r>
      <w:r w:rsidR="005E7F90">
        <w:rPr>
          <w:rFonts w:asciiTheme="minorHAnsi" w:hAnsiTheme="minorHAnsi" w:cstheme="minorHAnsi"/>
        </w:rPr>
        <w:t>Broker’s Duties to All Parties</w:t>
      </w:r>
    </w:p>
    <w:p w14:paraId="12959EB4" w14:textId="1D022D21" w:rsidR="005E7F90" w:rsidRDefault="00DE0CFA" w:rsidP="005E7F90">
      <w:pPr>
        <w:pStyle w:val="ListParagraph"/>
        <w:numPr>
          <w:ilvl w:val="2"/>
          <w:numId w:val="1"/>
        </w:numPr>
        <w:rPr>
          <w:rFonts w:asciiTheme="minorHAnsi" w:hAnsiTheme="minorHAnsi" w:cstheme="minorHAnsi"/>
        </w:rPr>
      </w:pPr>
      <w:r>
        <w:rPr>
          <w:rFonts w:asciiTheme="minorHAnsi" w:hAnsiTheme="minorHAnsi" w:cstheme="minorHAnsi"/>
        </w:rPr>
        <w:t xml:space="preserve">A </w:t>
      </w:r>
      <w:r w:rsidR="005E7F90">
        <w:rPr>
          <w:rFonts w:asciiTheme="minorHAnsi" w:hAnsiTheme="minorHAnsi" w:cstheme="minorHAnsi"/>
        </w:rPr>
        <w:t>Broker’s Duties to the Buyer or Seller</w:t>
      </w:r>
    </w:p>
    <w:p w14:paraId="41E71B46" w14:textId="518DA256"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Limited Dual Agent Duties</w:t>
      </w:r>
    </w:p>
    <w:p w14:paraId="3F9E6BC3" w14:textId="0460E17E"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Compensation</w:t>
      </w:r>
    </w:p>
    <w:p w14:paraId="7CFA7A7A" w14:textId="4F0FC33F" w:rsidR="005E7F90" w:rsidRDefault="005E7F90" w:rsidP="005E7F90">
      <w:pPr>
        <w:pStyle w:val="ListParagraph"/>
        <w:numPr>
          <w:ilvl w:val="2"/>
          <w:numId w:val="1"/>
        </w:numPr>
        <w:rPr>
          <w:rFonts w:asciiTheme="minorHAnsi" w:hAnsiTheme="minorHAnsi" w:cstheme="minorHAnsi"/>
        </w:rPr>
      </w:pPr>
      <w:r>
        <w:rPr>
          <w:rFonts w:asciiTheme="minorHAnsi" w:hAnsiTheme="minorHAnsi" w:cstheme="minorHAnsi"/>
        </w:rPr>
        <w:t>Short Sales</w:t>
      </w:r>
      <w:r w:rsidR="00AC53A5">
        <w:rPr>
          <w:rFonts w:asciiTheme="minorHAnsi" w:hAnsiTheme="minorHAnsi" w:cstheme="minorHAnsi"/>
        </w:rPr>
        <w:br/>
      </w:r>
    </w:p>
    <w:p w14:paraId="746C700D" w14:textId="086680B8" w:rsidR="00AC53A5" w:rsidRPr="00AC53A5" w:rsidRDefault="00DE0CFA" w:rsidP="00AC53A5">
      <w:pPr>
        <w:rPr>
          <w:rFonts w:asciiTheme="minorHAnsi" w:hAnsiTheme="minorHAnsi" w:cstheme="minorHAnsi"/>
        </w:rPr>
      </w:pPr>
      <w:r>
        <w:rPr>
          <w:rFonts w:asciiTheme="minorHAnsi" w:hAnsiTheme="minorHAnsi" w:cstheme="minorHAnsi"/>
        </w:rPr>
        <w:t>The pamphlet must s</w:t>
      </w:r>
      <w:r w:rsidR="00AC53A5">
        <w:rPr>
          <w:rFonts w:asciiTheme="minorHAnsi" w:hAnsiTheme="minorHAnsi" w:cstheme="minorHAnsi"/>
        </w:rPr>
        <w:t xml:space="preserve">till must be provided before the buyer or seller signs anything, including giving it to an unrepresented buyer </w:t>
      </w:r>
      <w:r>
        <w:rPr>
          <w:rFonts w:asciiTheme="minorHAnsi" w:hAnsiTheme="minorHAnsi" w:cstheme="minorHAnsi"/>
        </w:rPr>
        <w:t xml:space="preserve">before they sign a PSA </w:t>
      </w:r>
      <w:r w:rsidR="00AC53A5">
        <w:rPr>
          <w:rFonts w:asciiTheme="minorHAnsi" w:hAnsiTheme="minorHAnsi" w:cstheme="minorHAnsi"/>
        </w:rPr>
        <w:t>and it is wise to get proof of receipt.</w:t>
      </w:r>
    </w:p>
    <w:p w14:paraId="3361A0AC" w14:textId="77777777" w:rsidR="007A47B6" w:rsidRDefault="007A47B6" w:rsidP="007A47B6">
      <w:pPr>
        <w:ind w:firstLine="720"/>
        <w:rPr>
          <w:rFonts w:asciiTheme="minorHAnsi" w:hAnsiTheme="minorHAnsi" w:cstheme="minorHAnsi"/>
        </w:rPr>
      </w:pPr>
    </w:p>
    <w:p w14:paraId="435DC053" w14:textId="77777777" w:rsidR="007A47B6" w:rsidRPr="005E7F90" w:rsidRDefault="007A47B6" w:rsidP="007A47B6">
      <w:pPr>
        <w:rPr>
          <w:rFonts w:asciiTheme="minorHAnsi" w:hAnsiTheme="minorHAnsi" w:cstheme="minorHAnsi"/>
          <w:b/>
          <w:bCs/>
          <w:u w:val="single"/>
        </w:rPr>
      </w:pPr>
      <w:r w:rsidRPr="005E7F90">
        <w:rPr>
          <w:rFonts w:asciiTheme="minorHAnsi" w:hAnsiTheme="minorHAnsi" w:cstheme="minorHAnsi"/>
          <w:b/>
          <w:bCs/>
          <w:u w:val="single"/>
        </w:rPr>
        <w:t>G.</w:t>
      </w:r>
      <w:r w:rsidRPr="005E7F90">
        <w:rPr>
          <w:rFonts w:asciiTheme="minorHAnsi" w:hAnsiTheme="minorHAnsi" w:cstheme="minorHAnsi"/>
          <w:b/>
          <w:bCs/>
          <w:u w:val="single"/>
        </w:rPr>
        <w:tab/>
        <w:t>Earnest Money</w:t>
      </w:r>
    </w:p>
    <w:p w14:paraId="7EA801D2" w14:textId="589ECC45" w:rsidR="007A47B6" w:rsidRDefault="005E7F90" w:rsidP="007A47B6">
      <w:pPr>
        <w:rPr>
          <w:rFonts w:asciiTheme="minorHAnsi" w:hAnsiTheme="minorHAnsi" w:cstheme="minorHAnsi"/>
        </w:rPr>
      </w:pPr>
      <w:r>
        <w:rPr>
          <w:rFonts w:asciiTheme="minorHAnsi" w:hAnsiTheme="minorHAnsi" w:cstheme="minorHAnsi"/>
        </w:rPr>
        <w:t>T</w:t>
      </w:r>
      <w:r w:rsidR="007A47B6">
        <w:rPr>
          <w:rFonts w:asciiTheme="minorHAnsi" w:hAnsiTheme="minorHAnsi" w:cstheme="minorHAnsi"/>
        </w:rPr>
        <w:t>he following earnest money issues</w:t>
      </w:r>
      <w:r>
        <w:rPr>
          <w:rFonts w:asciiTheme="minorHAnsi" w:hAnsiTheme="minorHAnsi" w:cstheme="minorHAnsi"/>
        </w:rPr>
        <w:t xml:space="preserve"> are ones that continue to be problematic in our industry</w:t>
      </w:r>
      <w:r w:rsidR="007A47B6">
        <w:rPr>
          <w:rFonts w:asciiTheme="minorHAnsi" w:hAnsiTheme="minorHAnsi" w:cstheme="minorHAnsi"/>
        </w:rPr>
        <w:t>:</w:t>
      </w:r>
    </w:p>
    <w:p w14:paraId="0E5AD50C" w14:textId="09ADD5C4" w:rsidR="007A47B6" w:rsidRDefault="007A47B6" w:rsidP="005E7F90">
      <w:pPr>
        <w:pStyle w:val="ListParagraph"/>
        <w:numPr>
          <w:ilvl w:val="0"/>
          <w:numId w:val="46"/>
        </w:numPr>
        <w:rPr>
          <w:rFonts w:asciiTheme="minorHAnsi" w:hAnsiTheme="minorHAnsi" w:cstheme="minorHAnsi"/>
        </w:rPr>
      </w:pPr>
      <w:r>
        <w:rPr>
          <w:rFonts w:asciiTheme="minorHAnsi" w:hAnsiTheme="minorHAnsi" w:cstheme="minorHAnsi"/>
        </w:rPr>
        <w:t xml:space="preserve">Forfeiture </w:t>
      </w:r>
      <w:r w:rsidR="00175441">
        <w:rPr>
          <w:rFonts w:asciiTheme="minorHAnsi" w:hAnsiTheme="minorHAnsi" w:cstheme="minorHAnsi"/>
        </w:rPr>
        <w:t xml:space="preserve">of earnest money </w:t>
      </w:r>
      <w:r>
        <w:rPr>
          <w:rFonts w:asciiTheme="minorHAnsi" w:hAnsiTheme="minorHAnsi" w:cstheme="minorHAnsi"/>
        </w:rPr>
        <w:t>vs. election of remedies</w:t>
      </w:r>
      <w:r w:rsidR="005E7F90">
        <w:rPr>
          <w:rFonts w:asciiTheme="minorHAnsi" w:hAnsiTheme="minorHAnsi" w:cstheme="minorHAnsi"/>
        </w:rPr>
        <w:t>: brokers have a duty to educate their clients on the benefits and pitfalls of both options</w:t>
      </w:r>
    </w:p>
    <w:p w14:paraId="74D9106C" w14:textId="663EB0A1" w:rsidR="00175441" w:rsidRDefault="007A47B6" w:rsidP="005E7F90">
      <w:pPr>
        <w:pStyle w:val="ListParagraph"/>
        <w:numPr>
          <w:ilvl w:val="0"/>
          <w:numId w:val="46"/>
        </w:numPr>
        <w:rPr>
          <w:rFonts w:asciiTheme="minorHAnsi" w:hAnsiTheme="minorHAnsi" w:cstheme="minorHAnsi"/>
        </w:rPr>
      </w:pPr>
      <w:r>
        <w:rPr>
          <w:rFonts w:asciiTheme="minorHAnsi" w:hAnsiTheme="minorHAnsi" w:cstheme="minorHAnsi"/>
        </w:rPr>
        <w:t>Late delivery</w:t>
      </w:r>
      <w:r w:rsidR="00175441">
        <w:rPr>
          <w:rFonts w:asciiTheme="minorHAnsi" w:hAnsiTheme="minorHAnsi" w:cstheme="minorHAnsi"/>
        </w:rPr>
        <w:t xml:space="preserve"> by Buyer:</w:t>
      </w:r>
    </w:p>
    <w:p w14:paraId="0B628D71" w14:textId="43BAFD37" w:rsidR="00175441" w:rsidRDefault="00175441" w:rsidP="00175441">
      <w:pPr>
        <w:pStyle w:val="ListParagraph"/>
        <w:numPr>
          <w:ilvl w:val="1"/>
          <w:numId w:val="46"/>
        </w:numPr>
        <w:rPr>
          <w:rFonts w:asciiTheme="minorHAnsi" w:hAnsiTheme="minorHAnsi" w:cstheme="minorHAnsi"/>
        </w:rPr>
      </w:pPr>
      <w:r>
        <w:rPr>
          <w:rFonts w:asciiTheme="minorHAnsi" w:hAnsiTheme="minorHAnsi" w:cstheme="minorHAnsi"/>
        </w:rPr>
        <w:t>W</w:t>
      </w:r>
      <w:r w:rsidR="007A47B6">
        <w:rPr>
          <w:rFonts w:asciiTheme="minorHAnsi" w:hAnsiTheme="minorHAnsi" w:cstheme="minorHAnsi"/>
        </w:rPr>
        <w:t xml:space="preserve">hat </w:t>
      </w:r>
      <w:r>
        <w:rPr>
          <w:rFonts w:asciiTheme="minorHAnsi" w:hAnsiTheme="minorHAnsi" w:cstheme="minorHAnsi"/>
        </w:rPr>
        <w:t xml:space="preserve">does it </w:t>
      </w:r>
      <w:r w:rsidR="007A47B6">
        <w:rPr>
          <w:rFonts w:asciiTheme="minorHAnsi" w:hAnsiTheme="minorHAnsi" w:cstheme="minorHAnsi"/>
        </w:rPr>
        <w:t xml:space="preserve">mean </w:t>
      </w:r>
      <w:r>
        <w:rPr>
          <w:rFonts w:asciiTheme="minorHAnsi" w:hAnsiTheme="minorHAnsi" w:cstheme="minorHAnsi"/>
        </w:rPr>
        <w:t>for the seller and buyer? __________________________</w:t>
      </w:r>
      <w:r w:rsidR="007A47B6">
        <w:rPr>
          <w:rFonts w:asciiTheme="minorHAnsi" w:hAnsiTheme="minorHAnsi" w:cstheme="minorHAnsi"/>
        </w:rPr>
        <w:t xml:space="preserve"> </w:t>
      </w:r>
    </w:p>
    <w:p w14:paraId="4DABD54C" w14:textId="45C357C7" w:rsidR="007A47B6" w:rsidRDefault="00175441" w:rsidP="00175441">
      <w:pPr>
        <w:pStyle w:val="ListParagraph"/>
        <w:numPr>
          <w:ilvl w:val="1"/>
          <w:numId w:val="46"/>
        </w:numPr>
        <w:rPr>
          <w:rFonts w:asciiTheme="minorHAnsi" w:hAnsiTheme="minorHAnsi" w:cstheme="minorHAnsi"/>
        </w:rPr>
      </w:pPr>
      <w:r>
        <w:rPr>
          <w:rFonts w:asciiTheme="minorHAnsi" w:hAnsiTheme="minorHAnsi" w:cstheme="minorHAnsi"/>
        </w:rPr>
        <w:t>S</w:t>
      </w:r>
      <w:r w:rsidR="007A47B6">
        <w:rPr>
          <w:rFonts w:asciiTheme="minorHAnsi" w:hAnsiTheme="minorHAnsi" w:cstheme="minorHAnsi"/>
        </w:rPr>
        <w:t>hould the parties sign an addendum</w:t>
      </w:r>
      <w:r>
        <w:rPr>
          <w:rFonts w:asciiTheme="minorHAnsi" w:hAnsiTheme="minorHAnsi" w:cstheme="minorHAnsi"/>
        </w:rPr>
        <w:t>? _______________________________</w:t>
      </w:r>
    </w:p>
    <w:p w14:paraId="54229754" w14:textId="3C21B38C" w:rsidR="007A47B6" w:rsidRDefault="007A47B6" w:rsidP="005E7F90">
      <w:pPr>
        <w:pStyle w:val="ListParagraph"/>
        <w:numPr>
          <w:ilvl w:val="0"/>
          <w:numId w:val="46"/>
        </w:numPr>
        <w:rPr>
          <w:rFonts w:asciiTheme="minorHAnsi" w:hAnsiTheme="minorHAnsi" w:cstheme="minorHAnsi"/>
        </w:rPr>
      </w:pPr>
      <w:r>
        <w:rPr>
          <w:rFonts w:asciiTheme="minorHAnsi" w:hAnsiTheme="minorHAnsi" w:cstheme="minorHAnsi"/>
        </w:rPr>
        <w:t xml:space="preserve">What </w:t>
      </w:r>
      <w:r w:rsidR="00175441">
        <w:rPr>
          <w:rFonts w:asciiTheme="minorHAnsi" w:hAnsiTheme="minorHAnsi" w:cstheme="minorHAnsi"/>
        </w:rPr>
        <w:t xml:space="preserve">does </w:t>
      </w:r>
      <w:r>
        <w:rPr>
          <w:rFonts w:asciiTheme="minorHAnsi" w:hAnsiTheme="minorHAnsi" w:cstheme="minorHAnsi"/>
        </w:rPr>
        <w:t>the PSA say about earnest money when one party is in default</w:t>
      </w:r>
      <w:r w:rsidR="00175441">
        <w:rPr>
          <w:rFonts w:asciiTheme="minorHAnsi" w:hAnsiTheme="minorHAnsi" w:cstheme="minorHAnsi"/>
        </w:rPr>
        <w:t xml:space="preserve"> (Buyer vs. Seller</w:t>
      </w:r>
      <w:proofErr w:type="gramStart"/>
      <w:r w:rsidR="00175441">
        <w:rPr>
          <w:rFonts w:asciiTheme="minorHAnsi" w:hAnsiTheme="minorHAnsi" w:cstheme="minorHAnsi"/>
        </w:rPr>
        <w:t>) ?</w:t>
      </w:r>
      <w:proofErr w:type="gramEnd"/>
      <w:r w:rsidR="00175441">
        <w:rPr>
          <w:rFonts w:asciiTheme="minorHAnsi" w:hAnsiTheme="minorHAnsi" w:cstheme="minorHAnsi"/>
        </w:rPr>
        <w:t xml:space="preserve"> ______________________________________________________________</w:t>
      </w:r>
    </w:p>
    <w:p w14:paraId="3C28A04D" w14:textId="6FC7212E" w:rsidR="00175441" w:rsidRDefault="00175441" w:rsidP="00175441">
      <w:pPr>
        <w:pStyle w:val="ListParagraph"/>
        <w:ind w:left="1080"/>
        <w:rPr>
          <w:rFonts w:asciiTheme="minorHAnsi" w:hAnsiTheme="minorHAnsi" w:cstheme="minorHAnsi"/>
        </w:rPr>
      </w:pPr>
      <w:r>
        <w:rPr>
          <w:rFonts w:asciiTheme="minorHAnsi" w:hAnsiTheme="minorHAnsi" w:cstheme="minorHAnsi"/>
        </w:rPr>
        <w:t>_____________________________________________________________________</w:t>
      </w:r>
    </w:p>
    <w:p w14:paraId="4E145FBC" w14:textId="42E4FB8A" w:rsidR="007A47B6" w:rsidRDefault="007A47B6" w:rsidP="005E7F90">
      <w:pPr>
        <w:pStyle w:val="ListParagraph"/>
        <w:numPr>
          <w:ilvl w:val="0"/>
          <w:numId w:val="46"/>
        </w:numPr>
        <w:rPr>
          <w:rFonts w:asciiTheme="minorHAnsi" w:hAnsiTheme="minorHAnsi" w:cstheme="minorHAnsi"/>
        </w:rPr>
      </w:pPr>
      <w:r>
        <w:rPr>
          <w:rFonts w:asciiTheme="minorHAnsi" w:hAnsiTheme="minorHAnsi" w:cstheme="minorHAnsi"/>
        </w:rPr>
        <w:t>How much earnest money can be forfeited?</w:t>
      </w:r>
      <w:r w:rsidR="005E7F90">
        <w:rPr>
          <w:rFonts w:asciiTheme="minorHAnsi" w:hAnsiTheme="minorHAnsi" w:cstheme="minorHAnsi"/>
        </w:rPr>
        <w:t xml:space="preserve"> _____</w:t>
      </w:r>
      <w:r w:rsidR="00175441">
        <w:rPr>
          <w:rFonts w:asciiTheme="minorHAnsi" w:hAnsiTheme="minorHAnsi" w:cstheme="minorHAnsi"/>
        </w:rPr>
        <w:t>____________</w:t>
      </w:r>
      <w:r w:rsidR="005E7F90">
        <w:rPr>
          <w:rFonts w:asciiTheme="minorHAnsi" w:hAnsiTheme="minorHAnsi" w:cstheme="minorHAnsi"/>
        </w:rPr>
        <w:t>_______________</w:t>
      </w:r>
    </w:p>
    <w:p w14:paraId="00E309ED" w14:textId="3A62302B" w:rsidR="005E7F90" w:rsidRPr="00175441" w:rsidRDefault="007A47B6" w:rsidP="005E7F90">
      <w:pPr>
        <w:pStyle w:val="ListParagraph"/>
        <w:numPr>
          <w:ilvl w:val="0"/>
          <w:numId w:val="46"/>
        </w:numPr>
        <w:rPr>
          <w:rFonts w:asciiTheme="minorHAnsi" w:hAnsiTheme="minorHAnsi" w:cstheme="minorHAnsi"/>
        </w:rPr>
      </w:pPr>
      <w:r w:rsidRPr="005E7F90">
        <w:rPr>
          <w:rFonts w:asciiTheme="minorHAnsi" w:hAnsiTheme="minorHAnsi" w:cstheme="minorHAnsi"/>
        </w:rPr>
        <w:t>Interpleader action: what it is and how does it work</w:t>
      </w:r>
      <w:r w:rsidR="005E7F90" w:rsidRPr="005E7F90">
        <w:rPr>
          <w:rFonts w:asciiTheme="minorHAnsi" w:hAnsiTheme="minorHAnsi" w:cstheme="minorHAnsi"/>
        </w:rPr>
        <w:t xml:space="preserve"> – see </w:t>
      </w:r>
      <w:r w:rsidR="005E7F90" w:rsidRPr="009A2392">
        <w:rPr>
          <w:rFonts w:asciiTheme="minorHAnsi" w:hAnsiTheme="minorHAnsi" w:cstheme="minorHAnsi"/>
          <w:b/>
          <w:bCs/>
        </w:rPr>
        <w:t xml:space="preserve">Purchase &amp; Sale Agreement – Form 21 (Appendix </w:t>
      </w:r>
      <w:r w:rsidR="0086144F" w:rsidRPr="009A2392">
        <w:rPr>
          <w:rFonts w:asciiTheme="minorHAnsi" w:hAnsiTheme="minorHAnsi" w:cstheme="minorHAnsi"/>
          <w:b/>
          <w:bCs/>
        </w:rPr>
        <w:t>O</w:t>
      </w:r>
      <w:r w:rsidR="005E7F90" w:rsidRPr="009A2392">
        <w:rPr>
          <w:rFonts w:asciiTheme="minorHAnsi" w:hAnsiTheme="minorHAnsi" w:cstheme="minorHAnsi"/>
          <w:b/>
          <w:bCs/>
        </w:rPr>
        <w:t xml:space="preserve">) </w:t>
      </w:r>
      <w:r w:rsidR="005E7F90" w:rsidRPr="00175441">
        <w:rPr>
          <w:rFonts w:asciiTheme="minorHAnsi" w:hAnsiTheme="minorHAnsi" w:cstheme="minorHAnsi"/>
        </w:rPr>
        <w:t xml:space="preserve">paragraph b, lines </w:t>
      </w:r>
      <w:r w:rsidR="0086144F" w:rsidRPr="00175441">
        <w:rPr>
          <w:rFonts w:asciiTheme="minorHAnsi" w:hAnsiTheme="minorHAnsi" w:cstheme="minorHAnsi"/>
        </w:rPr>
        <w:t>22-39</w:t>
      </w:r>
      <w:r w:rsidR="005E7F90" w:rsidRPr="00175441">
        <w:rPr>
          <w:rFonts w:asciiTheme="minorHAnsi" w:hAnsiTheme="minorHAnsi" w:cstheme="minorHAnsi"/>
        </w:rPr>
        <w:t xml:space="preserve"> on page 2</w:t>
      </w:r>
      <w:r w:rsidR="00175441" w:rsidRPr="00175441">
        <w:rPr>
          <w:rFonts w:asciiTheme="minorHAnsi" w:hAnsiTheme="minorHAnsi" w:cstheme="minorHAnsi"/>
        </w:rPr>
        <w:t xml:space="preserve"> </w:t>
      </w:r>
      <w:r w:rsidR="00175441">
        <w:rPr>
          <w:rFonts w:asciiTheme="minorHAnsi" w:hAnsiTheme="minorHAnsi" w:cstheme="minorHAnsi"/>
        </w:rPr>
        <w:t>which sets out the statutory process required under RCW 64.04.220</w:t>
      </w:r>
      <w:r w:rsidR="002C5D35">
        <w:rPr>
          <w:rFonts w:asciiTheme="minorHAnsi" w:hAnsiTheme="minorHAnsi" w:cstheme="minorHAnsi"/>
        </w:rPr>
        <w:t>.</w:t>
      </w:r>
    </w:p>
    <w:p w14:paraId="4A1B6895" w14:textId="7294327F" w:rsidR="007A47B6" w:rsidRPr="005E7F90" w:rsidRDefault="007A47B6" w:rsidP="005E7F90">
      <w:pPr>
        <w:pStyle w:val="ListParagraph"/>
        <w:numPr>
          <w:ilvl w:val="0"/>
          <w:numId w:val="46"/>
        </w:numPr>
        <w:rPr>
          <w:rFonts w:asciiTheme="minorHAnsi" w:hAnsiTheme="minorHAnsi" w:cstheme="minorHAnsi"/>
        </w:rPr>
      </w:pPr>
      <w:r w:rsidRPr="005E7F90">
        <w:rPr>
          <w:rFonts w:asciiTheme="minorHAnsi" w:hAnsiTheme="minorHAnsi" w:cstheme="minorHAnsi"/>
        </w:rPr>
        <w:t xml:space="preserve">Earnest money </w:t>
      </w:r>
      <w:r w:rsidR="00175441">
        <w:rPr>
          <w:rFonts w:asciiTheme="minorHAnsi" w:hAnsiTheme="minorHAnsi" w:cstheme="minorHAnsi"/>
        </w:rPr>
        <w:t xml:space="preserve">to be </w:t>
      </w:r>
      <w:r w:rsidRPr="005E7F90">
        <w:rPr>
          <w:rFonts w:asciiTheme="minorHAnsi" w:hAnsiTheme="minorHAnsi" w:cstheme="minorHAnsi"/>
        </w:rPr>
        <w:t xml:space="preserve">released to the </w:t>
      </w:r>
      <w:r w:rsidR="00175441">
        <w:rPr>
          <w:rFonts w:asciiTheme="minorHAnsi" w:hAnsiTheme="minorHAnsi" w:cstheme="minorHAnsi"/>
        </w:rPr>
        <w:t>S</w:t>
      </w:r>
      <w:r w:rsidRPr="005E7F90">
        <w:rPr>
          <w:rFonts w:asciiTheme="minorHAnsi" w:hAnsiTheme="minorHAnsi" w:cstheme="minorHAnsi"/>
        </w:rPr>
        <w:t xml:space="preserve">eller should be deposited into escrow and not </w:t>
      </w:r>
      <w:r w:rsidR="00DE0CFA">
        <w:rPr>
          <w:rFonts w:asciiTheme="minorHAnsi" w:hAnsiTheme="minorHAnsi" w:cstheme="minorHAnsi"/>
        </w:rPr>
        <w:t xml:space="preserve">immediately </w:t>
      </w:r>
      <w:r w:rsidRPr="005E7F90">
        <w:rPr>
          <w:rFonts w:asciiTheme="minorHAnsi" w:hAnsiTheme="minorHAnsi" w:cstheme="minorHAnsi"/>
        </w:rPr>
        <w:t xml:space="preserve">released to the </w:t>
      </w:r>
      <w:r w:rsidR="00175441">
        <w:rPr>
          <w:rFonts w:asciiTheme="minorHAnsi" w:hAnsiTheme="minorHAnsi" w:cstheme="minorHAnsi"/>
        </w:rPr>
        <w:t>S</w:t>
      </w:r>
      <w:r w:rsidRPr="005E7F90">
        <w:rPr>
          <w:rFonts w:asciiTheme="minorHAnsi" w:hAnsiTheme="minorHAnsi" w:cstheme="minorHAnsi"/>
        </w:rPr>
        <w:t>eller</w:t>
      </w:r>
      <w:r w:rsidR="002C5D35">
        <w:rPr>
          <w:rFonts w:asciiTheme="minorHAnsi" w:hAnsiTheme="minorHAnsi" w:cstheme="minorHAnsi"/>
        </w:rPr>
        <w:t>.</w:t>
      </w:r>
    </w:p>
    <w:p w14:paraId="1BE34505" w14:textId="6D9A375B" w:rsidR="00D25A89" w:rsidRPr="00D25A89" w:rsidRDefault="00D25A89" w:rsidP="005B2F6C">
      <w:pPr>
        <w:tabs>
          <w:tab w:val="left" w:pos="0"/>
          <w:tab w:val="left" w:pos="720"/>
        </w:tabs>
        <w:rPr>
          <w:rFonts w:asciiTheme="minorHAnsi" w:hAnsiTheme="minorHAnsi" w:cstheme="minorHAnsi"/>
        </w:rPr>
      </w:pPr>
    </w:p>
    <w:p w14:paraId="1C23B910" w14:textId="77777777" w:rsidR="00DA4E36" w:rsidRPr="00995EAC" w:rsidRDefault="00DA4E36" w:rsidP="00F61C42">
      <w:pPr>
        <w:rPr>
          <w:rFonts w:asciiTheme="minorHAnsi" w:hAnsiTheme="minorHAnsi" w:cstheme="minorHAnsi"/>
          <w:b/>
          <w:u w:val="single"/>
        </w:rPr>
      </w:pPr>
    </w:p>
    <w:p w14:paraId="68B33168" w14:textId="6C33D949" w:rsidR="00FC3D8B" w:rsidRPr="00995EAC" w:rsidRDefault="00D04018" w:rsidP="00F61C42">
      <w:pPr>
        <w:rPr>
          <w:rFonts w:asciiTheme="minorHAnsi" w:hAnsiTheme="minorHAnsi" w:cstheme="minorHAnsi"/>
          <w:b/>
          <w:u w:val="single"/>
        </w:rPr>
      </w:pPr>
      <w:r w:rsidRPr="00995EAC">
        <w:rPr>
          <w:rFonts w:asciiTheme="minorHAnsi" w:hAnsiTheme="minorHAnsi" w:cstheme="minorHAnsi"/>
          <w:b/>
          <w:u w:val="single"/>
        </w:rPr>
        <w:t>TOPI</w:t>
      </w:r>
      <w:r w:rsidR="00FC3D8B" w:rsidRPr="00995EAC">
        <w:rPr>
          <w:rFonts w:asciiTheme="minorHAnsi" w:hAnsiTheme="minorHAnsi" w:cstheme="minorHAnsi"/>
          <w:b/>
          <w:u w:val="single"/>
        </w:rPr>
        <w:t>C AREA II: LEGISLATIVE UPDATE</w:t>
      </w:r>
    </w:p>
    <w:p w14:paraId="71FDEC24" w14:textId="77777777" w:rsidR="00791474" w:rsidRDefault="00791474" w:rsidP="00791474">
      <w:pPr>
        <w:pStyle w:val="Heading4"/>
        <w:spacing w:before="0"/>
        <w:rPr>
          <w:rFonts w:asciiTheme="minorHAnsi" w:hAnsiTheme="minorHAnsi" w:cstheme="minorHAnsi"/>
          <w:szCs w:val="24"/>
        </w:rPr>
      </w:pPr>
    </w:p>
    <w:p w14:paraId="2F99488D" w14:textId="3D5E9EC6" w:rsidR="00791474" w:rsidRPr="00791474" w:rsidRDefault="00791474" w:rsidP="00791474">
      <w:pPr>
        <w:pStyle w:val="Heading4"/>
        <w:spacing w:before="0"/>
        <w:rPr>
          <w:rFonts w:asciiTheme="minorHAnsi" w:hAnsiTheme="minorHAnsi" w:cstheme="minorHAnsi"/>
          <w:b w:val="0"/>
          <w:bCs/>
          <w:szCs w:val="24"/>
          <w:u w:val="single"/>
        </w:rPr>
      </w:pPr>
      <w:r w:rsidRPr="00791474">
        <w:rPr>
          <w:rFonts w:asciiTheme="minorHAnsi" w:hAnsiTheme="minorHAnsi" w:cstheme="minorHAnsi"/>
          <w:szCs w:val="24"/>
          <w:u w:val="single"/>
        </w:rPr>
        <w:t>A.</w:t>
      </w:r>
      <w:r w:rsidRPr="00791474">
        <w:rPr>
          <w:rFonts w:asciiTheme="minorHAnsi" w:hAnsiTheme="minorHAnsi" w:cstheme="minorHAnsi"/>
          <w:szCs w:val="24"/>
          <w:u w:val="single"/>
        </w:rPr>
        <w:tab/>
        <w:t>Reform to the Law of Real Estate Agency Effective January 1, 2024</w:t>
      </w:r>
    </w:p>
    <w:p w14:paraId="3A97D640" w14:textId="53267B01" w:rsidR="00F70F1A" w:rsidRDefault="00F70F1A" w:rsidP="00F70F1A">
      <w:pPr>
        <w:rPr>
          <w:rFonts w:asciiTheme="minorHAnsi" w:hAnsiTheme="minorHAnsi" w:cstheme="minorHAnsi"/>
        </w:rPr>
      </w:pPr>
      <w:r w:rsidRPr="00290B7D">
        <w:rPr>
          <w:rFonts w:asciiTheme="minorHAnsi" w:hAnsiTheme="minorHAnsi" w:cstheme="minorHAnsi"/>
          <w:b/>
          <w:bCs/>
        </w:rPr>
        <w:t xml:space="preserve">NWMLS’s Legal Bulletin </w:t>
      </w:r>
      <w:r>
        <w:rPr>
          <w:rFonts w:asciiTheme="minorHAnsi" w:hAnsiTheme="minorHAnsi" w:cstheme="minorHAnsi"/>
          <w:b/>
          <w:bCs/>
        </w:rPr>
        <w:t xml:space="preserve">No. </w:t>
      </w:r>
      <w:r w:rsidRPr="00290B7D">
        <w:rPr>
          <w:rFonts w:asciiTheme="minorHAnsi" w:hAnsiTheme="minorHAnsi" w:cstheme="minorHAnsi"/>
          <w:b/>
          <w:bCs/>
        </w:rPr>
        <w:t xml:space="preserve">224 (Appendix </w:t>
      </w:r>
      <w:r>
        <w:rPr>
          <w:rFonts w:asciiTheme="minorHAnsi" w:hAnsiTheme="minorHAnsi" w:cstheme="minorHAnsi"/>
          <w:b/>
          <w:bCs/>
        </w:rPr>
        <w:t>Y</w:t>
      </w:r>
      <w:r w:rsidRPr="00290B7D">
        <w:rPr>
          <w:rFonts w:asciiTheme="minorHAnsi" w:hAnsiTheme="minorHAnsi" w:cstheme="minorHAnsi"/>
          <w:b/>
          <w:bCs/>
        </w:rPr>
        <w:t>)</w:t>
      </w:r>
      <w:r>
        <w:rPr>
          <w:rFonts w:asciiTheme="minorHAnsi" w:hAnsiTheme="minorHAnsi" w:cstheme="minorHAnsi"/>
        </w:rPr>
        <w:t xml:space="preserve"> </w:t>
      </w:r>
      <w:r w:rsidR="008C18A4">
        <w:rPr>
          <w:rFonts w:asciiTheme="minorHAnsi" w:hAnsiTheme="minorHAnsi" w:cstheme="minorHAnsi"/>
        </w:rPr>
        <w:t>is</w:t>
      </w:r>
      <w:r>
        <w:rPr>
          <w:rFonts w:asciiTheme="minorHAnsi" w:hAnsiTheme="minorHAnsi" w:cstheme="minorHAnsi"/>
        </w:rPr>
        <w:t xml:space="preserve"> a comprehensive look at the following aspects of the Law of Real Estate Agency in Washington State:</w:t>
      </w:r>
    </w:p>
    <w:p w14:paraId="6E03274B" w14:textId="78A90344"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 xml:space="preserve">Introduction and a brief </w:t>
      </w:r>
      <w:r w:rsidRPr="00290B7D">
        <w:rPr>
          <w:rFonts w:asciiTheme="minorHAnsi" w:hAnsiTheme="minorHAnsi" w:cstheme="minorHAnsi"/>
        </w:rPr>
        <w:t>history of</w:t>
      </w:r>
      <w:r>
        <w:rPr>
          <w:rFonts w:asciiTheme="minorHAnsi" w:hAnsiTheme="minorHAnsi" w:cstheme="minorHAnsi"/>
        </w:rPr>
        <w:t xml:space="preserve"> RCW 18.86</w:t>
      </w:r>
      <w:r w:rsidR="006D0ED9">
        <w:rPr>
          <w:rFonts w:asciiTheme="minorHAnsi" w:hAnsiTheme="minorHAnsi" w:cstheme="minorHAnsi"/>
        </w:rPr>
        <w:t xml:space="preserve"> - </w:t>
      </w:r>
      <w:r>
        <w:rPr>
          <w:rFonts w:asciiTheme="minorHAnsi" w:hAnsiTheme="minorHAnsi" w:cstheme="minorHAnsi"/>
        </w:rPr>
        <w:t>the Law of Real Estate Agency in Washington State</w:t>
      </w:r>
      <w:r w:rsidR="006D0ED9">
        <w:rPr>
          <w:rFonts w:asciiTheme="minorHAnsi" w:hAnsiTheme="minorHAnsi" w:cstheme="minorHAnsi"/>
        </w:rPr>
        <w:t>:</w:t>
      </w:r>
    </w:p>
    <w:p w14:paraId="0A07647B" w14:textId="469793AF"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These are the first significant changes since the Agency Law took effect in 1997.</w:t>
      </w:r>
    </w:p>
    <w:p w14:paraId="470EA1A7" w14:textId="6ED50E14"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The revisions including the following:</w:t>
      </w:r>
    </w:p>
    <w:p w14:paraId="10B741BE" w14:textId="1DA1594F"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Requiring brokerages to enter into written brokerage services agreements (No agreement?  No compensation!)</w:t>
      </w:r>
    </w:p>
    <w:p w14:paraId="1E359A04" w14:textId="77BCB60F"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Changing the term “dual agent” to “limited dual agent” to reflect that a broker representing both Buyer and Seller in the same transaction is limited to the representation they can offer</w:t>
      </w:r>
    </w:p>
    <w:p w14:paraId="16D84A74" w14:textId="51EBE8EA"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 xml:space="preserve">Giving buyers and sellers the clear choice to consent (or not) to an individual broker acting as a limited dual agent requiring separately </w:t>
      </w:r>
      <w:r>
        <w:rPr>
          <w:rFonts w:asciiTheme="minorHAnsi" w:hAnsiTheme="minorHAnsi" w:cstheme="minorHAnsi"/>
        </w:rPr>
        <w:lastRenderedPageBreak/>
        <w:t>initialed consent by the consumer</w:t>
      </w:r>
    </w:p>
    <w:p w14:paraId="1750267A" w14:textId="62534235"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Clarifying that a broker owes certain duties in RCW 18.86.030 to all parties in a transaction (clarifying a court opinion)</w:t>
      </w:r>
    </w:p>
    <w:p w14:paraId="7DD021E6" w14:textId="201DD7AB"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Ensuring complete transparency with regard to compensation by requiring that real estate firms disclose to all parties any compensation offered to a firm by another party or another firm</w:t>
      </w:r>
    </w:p>
    <w:p w14:paraId="3899B85F" w14:textId="33E778DD" w:rsidR="00F70F1A" w:rsidRDefault="00F70F1A" w:rsidP="00F70F1A">
      <w:pPr>
        <w:pStyle w:val="ListParagraph"/>
        <w:numPr>
          <w:ilvl w:val="2"/>
          <w:numId w:val="52"/>
        </w:numPr>
        <w:rPr>
          <w:rFonts w:asciiTheme="minorHAnsi" w:hAnsiTheme="minorHAnsi" w:cstheme="minorHAnsi"/>
        </w:rPr>
      </w:pPr>
      <w:r>
        <w:rPr>
          <w:rFonts w:asciiTheme="minorHAnsi" w:hAnsiTheme="minorHAnsi" w:cstheme="minorHAnsi"/>
        </w:rPr>
        <w:t>Modernizing and simplifying the “pamphlet” that brokers must provide to consumers explaining general information about real estate brokerage relationships</w:t>
      </w:r>
    </w:p>
    <w:p w14:paraId="7BC96093" w14:textId="7CBC51FD"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 xml:space="preserve">Several forms revisions </w:t>
      </w:r>
      <w:r w:rsidR="009A2392">
        <w:rPr>
          <w:rFonts w:asciiTheme="minorHAnsi" w:hAnsiTheme="minorHAnsi" w:cstheme="minorHAnsi"/>
        </w:rPr>
        <w:t>came out on January 1, 2024.</w:t>
      </w:r>
    </w:p>
    <w:p w14:paraId="58A67C4D" w14:textId="79B0B9F9" w:rsidR="00F70F1A" w:rsidRDefault="00F70F1A" w:rsidP="00F70F1A">
      <w:pPr>
        <w:pStyle w:val="ListParagraph"/>
        <w:numPr>
          <w:ilvl w:val="0"/>
          <w:numId w:val="52"/>
        </w:numPr>
        <w:rPr>
          <w:rFonts w:asciiTheme="minorHAnsi" w:hAnsiTheme="minorHAnsi" w:cstheme="minorHAnsi"/>
        </w:rPr>
      </w:pPr>
      <w:r w:rsidRPr="00290B7D">
        <w:rPr>
          <w:rFonts w:asciiTheme="minorHAnsi" w:hAnsiTheme="minorHAnsi" w:cstheme="minorHAnsi"/>
        </w:rPr>
        <w:t>Senate Bill 5191</w:t>
      </w:r>
      <w:r w:rsidR="006D0ED9">
        <w:rPr>
          <w:rFonts w:asciiTheme="minorHAnsi" w:hAnsiTheme="minorHAnsi" w:cstheme="minorHAnsi"/>
        </w:rPr>
        <w:t xml:space="preserve">: </w:t>
      </w:r>
      <w:r>
        <w:rPr>
          <w:rFonts w:asciiTheme="minorHAnsi" w:hAnsiTheme="minorHAnsi" w:cstheme="minorHAnsi"/>
        </w:rPr>
        <w:t>unanimously passed and modernizes the 25-year-old Agency Law to:</w:t>
      </w:r>
    </w:p>
    <w:p w14:paraId="66C69396" w14:textId="11461D3A"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Provide additional consumer protections and clarity</w:t>
      </w:r>
    </w:p>
    <w:p w14:paraId="167F76A9" w14:textId="580E2D65"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Enhance transparency for consumers</w:t>
      </w:r>
    </w:p>
    <w:p w14:paraId="6882197A" w14:textId="3D911AB5"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Increase professionalism in the real estate brokerage industry</w:t>
      </w:r>
    </w:p>
    <w:p w14:paraId="05FB89F7" w14:textId="4D50B946"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A</w:t>
      </w:r>
      <w:r w:rsidRPr="00290B7D">
        <w:rPr>
          <w:rFonts w:asciiTheme="minorHAnsi" w:hAnsiTheme="minorHAnsi" w:cstheme="minorHAnsi"/>
        </w:rPr>
        <w:t>gency relationships</w:t>
      </w:r>
      <w:r>
        <w:rPr>
          <w:rFonts w:asciiTheme="minorHAnsi" w:hAnsiTheme="minorHAnsi" w:cstheme="minorHAnsi"/>
        </w:rPr>
        <w:t xml:space="preserve"> and </w:t>
      </w:r>
      <w:r w:rsidRPr="00290B7D">
        <w:rPr>
          <w:rFonts w:asciiTheme="minorHAnsi" w:hAnsiTheme="minorHAnsi" w:cstheme="minorHAnsi"/>
        </w:rPr>
        <w:t>brokerage services agreements</w:t>
      </w:r>
      <w:r w:rsidR="006D0ED9">
        <w:rPr>
          <w:rFonts w:asciiTheme="minorHAnsi" w:hAnsiTheme="minorHAnsi" w:cstheme="minorHAnsi"/>
        </w:rPr>
        <w:t>: broker will be required to enter into a written “brokerage services agreement” not only with sellers but with buyers, as well – in order to receive compensation from any party or firm for rendering brokerage services, a firm must have a brokerage services agreement with its client</w:t>
      </w:r>
    </w:p>
    <w:p w14:paraId="409400A8" w14:textId="14E396CA" w:rsidR="006D0ED9" w:rsidRDefault="006D0ED9" w:rsidP="006D0ED9">
      <w:pPr>
        <w:pStyle w:val="ListParagraph"/>
        <w:numPr>
          <w:ilvl w:val="1"/>
          <w:numId w:val="52"/>
        </w:numPr>
        <w:rPr>
          <w:rFonts w:asciiTheme="minorHAnsi" w:hAnsiTheme="minorHAnsi" w:cstheme="minorHAnsi"/>
        </w:rPr>
      </w:pPr>
      <w:r>
        <w:rPr>
          <w:rFonts w:asciiTheme="minorHAnsi" w:hAnsiTheme="minorHAnsi" w:cstheme="minorHAnsi"/>
        </w:rPr>
        <w:t>Presumption of buyer agency still exists so must have a buyer brokerage services agreement with a buyer “before or as soon as reasonably practical after its appointed broker commences rendering real estate brokerage services to, or on behalf of the principal” (see scenarios below)</w:t>
      </w:r>
    </w:p>
    <w:p w14:paraId="34A35E15" w14:textId="4DA4E69F" w:rsidR="006D0ED9" w:rsidRDefault="006D0ED9" w:rsidP="006D0ED9">
      <w:pPr>
        <w:pStyle w:val="ListParagraph"/>
        <w:numPr>
          <w:ilvl w:val="1"/>
          <w:numId w:val="52"/>
        </w:numPr>
        <w:rPr>
          <w:rFonts w:asciiTheme="minorHAnsi" w:hAnsiTheme="minorHAnsi" w:cstheme="minorHAnsi"/>
        </w:rPr>
      </w:pPr>
      <w:r>
        <w:rPr>
          <w:rFonts w:asciiTheme="minorHAnsi" w:hAnsiTheme="minorHAnsi" w:cstheme="minorHAnsi"/>
        </w:rPr>
        <w:t>Contents of a services agreement:</w:t>
      </w:r>
    </w:p>
    <w:p w14:paraId="3799528C" w14:textId="60FA571B"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Term: with buyers must include a default term of 60 days with an option for longer</w:t>
      </w:r>
    </w:p>
    <w:p w14:paraId="3FC84D08" w14:textId="6B830569"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Identity of the broker appointed as the agent for the principal</w:t>
      </w:r>
    </w:p>
    <w:p w14:paraId="148A3482" w14:textId="3341D8FC"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Whether the agency relationship is exclusive or non-exclusive</w:t>
      </w:r>
    </w:p>
    <w:p w14:paraId="4AFC7106" w14:textId="45A17DBB"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Whether the principal consents to limited dual agency (must be separate</w:t>
      </w:r>
      <w:r w:rsidR="002C5D35">
        <w:rPr>
          <w:rFonts w:asciiTheme="minorHAnsi" w:hAnsiTheme="minorHAnsi" w:cstheme="minorHAnsi"/>
        </w:rPr>
        <w:t xml:space="preserve">ly </w:t>
      </w:r>
      <w:r>
        <w:rPr>
          <w:rFonts w:asciiTheme="minorHAnsi" w:hAnsiTheme="minorHAnsi" w:cstheme="minorHAnsi"/>
        </w:rPr>
        <w:t>initialed by the principal)</w:t>
      </w:r>
    </w:p>
    <w:p w14:paraId="29A16034" w14:textId="5FB973C3"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Whether the principal consents to supervising broker</w:t>
      </w:r>
      <w:r w:rsidR="009A2392">
        <w:rPr>
          <w:rFonts w:asciiTheme="minorHAnsi" w:hAnsiTheme="minorHAnsi" w:cstheme="minorHAnsi"/>
        </w:rPr>
        <w:t>(s)</w:t>
      </w:r>
      <w:r>
        <w:rPr>
          <w:rFonts w:asciiTheme="minorHAnsi" w:hAnsiTheme="minorHAnsi" w:cstheme="minorHAnsi"/>
        </w:rPr>
        <w:t xml:space="preserve"> act</w:t>
      </w:r>
      <w:r w:rsidR="002C5D35">
        <w:rPr>
          <w:rFonts w:asciiTheme="minorHAnsi" w:hAnsiTheme="minorHAnsi" w:cstheme="minorHAnsi"/>
        </w:rPr>
        <w:t>ing</w:t>
      </w:r>
      <w:r>
        <w:rPr>
          <w:rFonts w:asciiTheme="minorHAnsi" w:hAnsiTheme="minorHAnsi" w:cstheme="minorHAnsi"/>
        </w:rPr>
        <w:t xml:space="preserve"> as a limited dual agent</w:t>
      </w:r>
      <w:r w:rsidR="009A2392">
        <w:rPr>
          <w:rFonts w:asciiTheme="minorHAnsi" w:hAnsiTheme="minorHAnsi" w:cstheme="minorHAnsi"/>
        </w:rPr>
        <w:t xml:space="preserve">(s) on an </w:t>
      </w:r>
      <w:r>
        <w:rPr>
          <w:rFonts w:asciiTheme="minorHAnsi" w:hAnsiTheme="minorHAnsi" w:cstheme="minorHAnsi"/>
        </w:rPr>
        <w:t>in-house transaction</w:t>
      </w:r>
    </w:p>
    <w:p w14:paraId="0A9DC205" w14:textId="48DF83DD" w:rsidR="006D0ED9" w:rsidRDefault="006D0ED9" w:rsidP="006D0ED9">
      <w:pPr>
        <w:pStyle w:val="ListParagraph"/>
        <w:numPr>
          <w:ilvl w:val="2"/>
          <w:numId w:val="52"/>
        </w:numPr>
        <w:rPr>
          <w:rFonts w:asciiTheme="minorHAnsi" w:hAnsiTheme="minorHAnsi" w:cstheme="minorHAnsi"/>
        </w:rPr>
      </w:pPr>
      <w:r>
        <w:rPr>
          <w:rFonts w:asciiTheme="minorHAnsi" w:hAnsiTheme="minorHAnsi" w:cstheme="minorHAnsi"/>
        </w:rPr>
        <w:t>Contain terms of compensation:</w:t>
      </w:r>
    </w:p>
    <w:p w14:paraId="462B4BE6" w14:textId="1499CEA7" w:rsidR="006D0ED9" w:rsidRDefault="006D0ED9" w:rsidP="006D0ED9">
      <w:pPr>
        <w:pStyle w:val="ListParagraph"/>
        <w:numPr>
          <w:ilvl w:val="3"/>
          <w:numId w:val="52"/>
        </w:numPr>
        <w:rPr>
          <w:rFonts w:asciiTheme="minorHAnsi" w:hAnsiTheme="minorHAnsi" w:cstheme="minorHAnsi"/>
        </w:rPr>
      </w:pPr>
      <w:r>
        <w:rPr>
          <w:rFonts w:asciiTheme="minorHAnsi" w:hAnsiTheme="minorHAnsi" w:cstheme="minorHAnsi"/>
        </w:rPr>
        <w:t>Amount principal agrees to compensate the firm</w:t>
      </w:r>
    </w:p>
    <w:p w14:paraId="7DCB66A5" w14:textId="1D88FFE1" w:rsidR="006D0ED9" w:rsidRDefault="006D0ED9" w:rsidP="006D0ED9">
      <w:pPr>
        <w:pStyle w:val="ListParagraph"/>
        <w:numPr>
          <w:ilvl w:val="3"/>
          <w:numId w:val="52"/>
        </w:numPr>
        <w:rPr>
          <w:rFonts w:asciiTheme="minorHAnsi" w:hAnsiTheme="minorHAnsi" w:cstheme="minorHAnsi"/>
        </w:rPr>
      </w:pPr>
      <w:r>
        <w:rPr>
          <w:rFonts w:asciiTheme="minorHAnsi" w:hAnsiTheme="minorHAnsi" w:cstheme="minorHAnsi"/>
        </w:rPr>
        <w:t>Principal’s consent, if any, and any terms to such consent to compensation sharing between firms and parties, and</w:t>
      </w:r>
    </w:p>
    <w:p w14:paraId="494DC473" w14:textId="019B1013" w:rsidR="006D0ED9" w:rsidRDefault="006D0ED9" w:rsidP="006D0ED9">
      <w:pPr>
        <w:pStyle w:val="ListParagraph"/>
        <w:numPr>
          <w:ilvl w:val="3"/>
          <w:numId w:val="52"/>
        </w:numPr>
        <w:rPr>
          <w:rFonts w:asciiTheme="minorHAnsi" w:hAnsiTheme="minorHAnsi" w:cstheme="minorHAnsi"/>
        </w:rPr>
      </w:pPr>
      <w:r>
        <w:rPr>
          <w:rFonts w:asciiTheme="minorHAnsi" w:hAnsiTheme="minorHAnsi" w:cstheme="minorHAnsi"/>
        </w:rPr>
        <w:t>Principal’s consent, if any, and any terms of such consent, to compensation of the firm by more than one party.</w:t>
      </w:r>
    </w:p>
    <w:p w14:paraId="0090675F" w14:textId="176FBBF4" w:rsidR="008C18A4" w:rsidRDefault="006D0ED9" w:rsidP="008C18A4">
      <w:pPr>
        <w:pStyle w:val="ListParagraph"/>
        <w:numPr>
          <w:ilvl w:val="2"/>
          <w:numId w:val="52"/>
        </w:numPr>
        <w:rPr>
          <w:rFonts w:asciiTheme="minorHAnsi" w:hAnsiTheme="minorHAnsi" w:cstheme="minorHAnsi"/>
        </w:rPr>
      </w:pPr>
      <w:r>
        <w:rPr>
          <w:rFonts w:asciiTheme="minorHAnsi" w:hAnsiTheme="minorHAnsi" w:cstheme="minorHAnsi"/>
        </w:rPr>
        <w:t>Whether the appointed broker agrees to show the buyer properties, even if there is no agreement or offer by any party o</w:t>
      </w:r>
      <w:r w:rsidR="009A2392">
        <w:rPr>
          <w:rFonts w:asciiTheme="minorHAnsi" w:hAnsiTheme="minorHAnsi" w:cstheme="minorHAnsi"/>
        </w:rPr>
        <w:t>r</w:t>
      </w:r>
      <w:r>
        <w:rPr>
          <w:rFonts w:asciiTheme="minorHAnsi" w:hAnsiTheme="minorHAnsi" w:cstheme="minorHAnsi"/>
        </w:rPr>
        <w:t xml:space="preserve"> firm to pay compensation to the buyer’s firm for the services provided to the buyer</w:t>
      </w:r>
    </w:p>
    <w:p w14:paraId="54D0724A" w14:textId="0D3DA872" w:rsidR="00D1467A" w:rsidRPr="008C18A4" w:rsidRDefault="008C18A4" w:rsidP="008C18A4">
      <w:pPr>
        <w:pStyle w:val="ListParagraph"/>
        <w:numPr>
          <w:ilvl w:val="1"/>
          <w:numId w:val="52"/>
        </w:numPr>
        <w:rPr>
          <w:rFonts w:asciiTheme="minorHAnsi" w:hAnsiTheme="minorHAnsi" w:cstheme="minorHAnsi"/>
        </w:rPr>
      </w:pPr>
      <w:r w:rsidRPr="008C18A4">
        <w:rPr>
          <w:rFonts w:asciiTheme="minorHAnsi" w:hAnsiTheme="minorHAnsi" w:cstheme="minorHAnsi"/>
        </w:rPr>
        <w:t>Exceptions: BPO’s, CMA’s and referrals so long as no real estate brokerage services were provided by the referring agent, as well as commercial real estate brokerage services (however, this requires separate and additional disclosure)</w:t>
      </w:r>
    </w:p>
    <w:p w14:paraId="1DE8831A" w14:textId="24393097"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lastRenderedPageBreak/>
        <w:t xml:space="preserve">Limited </w:t>
      </w:r>
      <w:r w:rsidRPr="00290B7D">
        <w:rPr>
          <w:rFonts w:asciiTheme="minorHAnsi" w:hAnsiTheme="minorHAnsi" w:cstheme="minorHAnsi"/>
        </w:rPr>
        <w:t>dual agency</w:t>
      </w:r>
      <w:r w:rsidR="006D0ED9">
        <w:rPr>
          <w:rFonts w:asciiTheme="minorHAnsi" w:hAnsiTheme="minorHAnsi" w:cstheme="minorHAnsi"/>
        </w:rPr>
        <w:t>: a limited dual agent is limited in the scope of representation that the broker can provide to either principal</w:t>
      </w:r>
    </w:p>
    <w:p w14:paraId="38E868C1" w14:textId="77777777" w:rsidR="009A2392" w:rsidRDefault="009A2392" w:rsidP="009A2392">
      <w:pPr>
        <w:pStyle w:val="ListParagraph"/>
        <w:rPr>
          <w:rFonts w:asciiTheme="minorHAnsi" w:hAnsiTheme="minorHAnsi" w:cstheme="minorHAnsi"/>
        </w:rPr>
      </w:pPr>
    </w:p>
    <w:p w14:paraId="7BFA4306" w14:textId="3271F380"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Duties owed to all parties</w:t>
      </w:r>
      <w:r w:rsidR="00B34710">
        <w:rPr>
          <w:rFonts w:asciiTheme="minorHAnsi" w:hAnsiTheme="minorHAnsi" w:cstheme="minorHAnsi"/>
        </w:rPr>
        <w:t>: section 030 duties are owed to all parties (not only the broker’s own client, but to all parties in the transaction) including:</w:t>
      </w:r>
    </w:p>
    <w:p w14:paraId="46086397" w14:textId="71F140F4"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Exercise reasonable skill and care</w:t>
      </w:r>
    </w:p>
    <w:p w14:paraId="78FEABDC" w14:textId="4F55C3F4"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Deal honestly and in good faith</w:t>
      </w:r>
    </w:p>
    <w:p w14:paraId="11CB9A4F" w14:textId="284B5676"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Timely present all written offers, notices and communications to and from either party</w:t>
      </w:r>
    </w:p>
    <w:p w14:paraId="5EE9CFD7" w14:textId="6D40B924"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Disclose all material facts known by the broker and not apparent or readily ascertainable to a party</w:t>
      </w:r>
    </w:p>
    <w:p w14:paraId="56DF0008" w14:textId="5DEC3617"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Account in a timely manner for all money and property received from or on behalf of either party;</w:t>
      </w:r>
    </w:p>
    <w:p w14:paraId="65841DF8" w14:textId="670B96D5"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Provide the pamphlet to all parties to whom the broker renders brokerage services and to any unrepresented party</w:t>
      </w:r>
    </w:p>
    <w:p w14:paraId="2E4229C1" w14:textId="71979255"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Disclose in writing who the broker represents (page 1 on the PSA)</w:t>
      </w:r>
    </w:p>
    <w:p w14:paraId="0A0001C2" w14:textId="64104BB1" w:rsidR="00B34710" w:rsidRDefault="00B34710" w:rsidP="00B34710">
      <w:pPr>
        <w:pStyle w:val="ListParagraph"/>
        <w:numPr>
          <w:ilvl w:val="1"/>
          <w:numId w:val="52"/>
        </w:numPr>
        <w:rPr>
          <w:rFonts w:asciiTheme="minorHAnsi" w:hAnsiTheme="minorHAnsi" w:cstheme="minorHAnsi"/>
          <w:b/>
          <w:bCs/>
        </w:rPr>
      </w:pPr>
      <w:r w:rsidRPr="00B34710">
        <w:rPr>
          <w:rFonts w:asciiTheme="minorHAnsi" w:hAnsiTheme="minorHAnsi" w:cstheme="minorHAnsi"/>
          <w:b/>
          <w:bCs/>
        </w:rPr>
        <w:t>Disclose in writing any terms of compensation offered by a party or a firm to a real estate firm representing another party</w:t>
      </w:r>
      <w:r>
        <w:rPr>
          <w:rFonts w:asciiTheme="minorHAnsi" w:hAnsiTheme="minorHAnsi" w:cstheme="minorHAnsi"/>
          <w:b/>
          <w:bCs/>
        </w:rPr>
        <w:t xml:space="preserve">. </w:t>
      </w:r>
      <w:r w:rsidRPr="00B34710">
        <w:rPr>
          <w:rFonts w:asciiTheme="minorHAnsi" w:hAnsiTheme="minorHAnsi" w:cstheme="minorHAnsi"/>
          <w:b/>
          <w:bCs/>
        </w:rPr>
        <w:sym w:font="Wingdings" w:char="F0E0"/>
      </w:r>
      <w:r>
        <w:rPr>
          <w:rFonts w:asciiTheme="minorHAnsi" w:hAnsiTheme="minorHAnsi" w:cstheme="minorHAnsi"/>
          <w:b/>
          <w:bCs/>
        </w:rPr>
        <w:t xml:space="preserve">  NEW DUTY!</w:t>
      </w:r>
    </w:p>
    <w:p w14:paraId="6A098D96" w14:textId="77777777" w:rsidR="002C5D35" w:rsidRPr="00B34710" w:rsidRDefault="002C5D35" w:rsidP="002C5D35">
      <w:pPr>
        <w:pStyle w:val="ListParagraph"/>
        <w:ind w:left="1800"/>
        <w:rPr>
          <w:rFonts w:asciiTheme="minorHAnsi" w:hAnsiTheme="minorHAnsi" w:cstheme="minorHAnsi"/>
          <w:b/>
          <w:bCs/>
        </w:rPr>
      </w:pPr>
    </w:p>
    <w:p w14:paraId="4AEA416E" w14:textId="404F1F65" w:rsidR="00F70F1A" w:rsidRDefault="00F70F1A" w:rsidP="002C5D35">
      <w:pPr>
        <w:pStyle w:val="ListParagraph"/>
        <w:numPr>
          <w:ilvl w:val="0"/>
          <w:numId w:val="52"/>
        </w:numPr>
        <w:rPr>
          <w:rFonts w:asciiTheme="minorHAnsi" w:hAnsiTheme="minorHAnsi" w:cstheme="minorHAnsi"/>
        </w:rPr>
      </w:pPr>
      <w:r w:rsidRPr="002C5D35">
        <w:rPr>
          <w:rFonts w:asciiTheme="minorHAnsi" w:hAnsiTheme="minorHAnsi" w:cstheme="minorHAnsi"/>
        </w:rPr>
        <w:t>The Real Estate Brokerage in Washington pamphlet</w:t>
      </w:r>
      <w:r w:rsidR="00B34710" w:rsidRPr="002C5D35">
        <w:rPr>
          <w:rFonts w:asciiTheme="minorHAnsi" w:hAnsiTheme="minorHAnsi" w:cstheme="minorHAnsi"/>
        </w:rPr>
        <w:t>: modernized and simplified and to be provided to any party to who</w:t>
      </w:r>
      <w:r w:rsidR="009A2392">
        <w:rPr>
          <w:rFonts w:asciiTheme="minorHAnsi" w:hAnsiTheme="minorHAnsi" w:cstheme="minorHAnsi"/>
        </w:rPr>
        <w:t>m a broker</w:t>
      </w:r>
      <w:r w:rsidR="00B34710" w:rsidRPr="002C5D35">
        <w:rPr>
          <w:rFonts w:asciiTheme="minorHAnsi" w:hAnsiTheme="minorHAnsi" w:cstheme="minorHAnsi"/>
        </w:rPr>
        <w:t xml:space="preserve"> render</w:t>
      </w:r>
      <w:r w:rsidR="009A2392">
        <w:rPr>
          <w:rFonts w:asciiTheme="minorHAnsi" w:hAnsiTheme="minorHAnsi" w:cstheme="minorHAnsi"/>
        </w:rPr>
        <w:t>s</w:t>
      </w:r>
      <w:r w:rsidR="00B34710" w:rsidRPr="002C5D35">
        <w:rPr>
          <w:rFonts w:asciiTheme="minorHAnsi" w:hAnsiTheme="minorHAnsi" w:cstheme="minorHAnsi"/>
        </w:rPr>
        <w:t xml:space="preserve"> brokerage services “as soon as practical but before they sign a services agreement.”</w:t>
      </w:r>
    </w:p>
    <w:p w14:paraId="0706F576" w14:textId="77777777" w:rsidR="002C5D35" w:rsidRPr="002C5D35" w:rsidRDefault="002C5D35" w:rsidP="002C5D35">
      <w:pPr>
        <w:pStyle w:val="ListParagraph"/>
        <w:rPr>
          <w:rFonts w:asciiTheme="minorHAnsi" w:hAnsiTheme="minorHAnsi" w:cstheme="minorHAnsi"/>
        </w:rPr>
      </w:pPr>
    </w:p>
    <w:p w14:paraId="17DCE35E" w14:textId="5B73F5C4"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New buyer brokerage services agreement</w:t>
      </w:r>
      <w:r w:rsidR="00B34710">
        <w:rPr>
          <w:rFonts w:asciiTheme="minorHAnsi" w:hAnsiTheme="minorHAnsi" w:cstheme="minorHAnsi"/>
        </w:rPr>
        <w:t xml:space="preserve">: Buyer brokers will likely use the new </w:t>
      </w:r>
      <w:r w:rsidR="00B34710">
        <w:rPr>
          <w:rFonts w:asciiTheme="minorHAnsi" w:hAnsiTheme="minorHAnsi" w:cstheme="minorHAnsi"/>
          <w:b/>
          <w:bCs/>
        </w:rPr>
        <w:t>Buyer Brokerage Services Agreement – Form 41 (Appendix N)</w:t>
      </w:r>
      <w:r w:rsidR="00B34710">
        <w:rPr>
          <w:rFonts w:asciiTheme="minorHAnsi" w:hAnsiTheme="minorHAnsi" w:cstheme="minorHAnsi"/>
        </w:rPr>
        <w:t xml:space="preserve"> though a firm may create its own agreement.  Some of the provisions of this form include:</w:t>
      </w:r>
    </w:p>
    <w:p w14:paraId="1BAD5298" w14:textId="310353C2"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Default expiration date of 60 days with the option for a longer term</w:t>
      </w:r>
    </w:p>
    <w:p w14:paraId="6BC0C51F" w14:textId="67B1138A" w:rsidR="00B34710" w:rsidRDefault="00B34710" w:rsidP="00B34710">
      <w:pPr>
        <w:pStyle w:val="ListParagraph"/>
        <w:numPr>
          <w:ilvl w:val="1"/>
          <w:numId w:val="52"/>
        </w:numPr>
        <w:rPr>
          <w:rFonts w:asciiTheme="minorHAnsi" w:hAnsiTheme="minorHAnsi" w:cstheme="minorHAnsi"/>
        </w:rPr>
      </w:pPr>
      <w:r>
        <w:rPr>
          <w:rFonts w:asciiTheme="minorHAnsi" w:hAnsiTheme="minorHAnsi" w:cstheme="minorHAnsi"/>
        </w:rPr>
        <w:t>Option to choose excluding or non-exclusive</w:t>
      </w:r>
    </w:p>
    <w:p w14:paraId="6EF6C372" w14:textId="0F477BB7" w:rsidR="00B34710" w:rsidRDefault="00D1467A" w:rsidP="00B34710">
      <w:pPr>
        <w:pStyle w:val="ListParagraph"/>
        <w:numPr>
          <w:ilvl w:val="1"/>
          <w:numId w:val="52"/>
        </w:numPr>
        <w:rPr>
          <w:rFonts w:asciiTheme="minorHAnsi" w:hAnsiTheme="minorHAnsi" w:cstheme="minorHAnsi"/>
        </w:rPr>
      </w:pPr>
      <w:r>
        <w:rPr>
          <w:rFonts w:asciiTheme="minorHAnsi" w:hAnsiTheme="minorHAnsi" w:cstheme="minorHAnsi"/>
        </w:rPr>
        <w:t>A provision for the buyer to initial consenting to “limited dual agency”</w:t>
      </w:r>
    </w:p>
    <w:p w14:paraId="660F463D" w14:textId="4461C225" w:rsidR="00D1467A" w:rsidRDefault="00D1467A" w:rsidP="00B34710">
      <w:pPr>
        <w:pStyle w:val="ListParagraph"/>
        <w:numPr>
          <w:ilvl w:val="1"/>
          <w:numId w:val="52"/>
        </w:numPr>
        <w:rPr>
          <w:rFonts w:asciiTheme="minorHAnsi" w:hAnsiTheme="minorHAnsi" w:cstheme="minorHAnsi"/>
        </w:rPr>
      </w:pPr>
      <w:r>
        <w:rPr>
          <w:rFonts w:asciiTheme="minorHAnsi" w:hAnsiTheme="minorHAnsi" w:cstheme="minorHAnsi"/>
        </w:rPr>
        <w:t>A section to address whether the broker will show properties to the buyer for which there is no offer from the seller to compensate the buyer broker and the buyer has not agreed to compensate the broker</w:t>
      </w:r>
    </w:p>
    <w:p w14:paraId="3B3E9433" w14:textId="0719D664" w:rsidR="00D1467A" w:rsidRDefault="00D1467A" w:rsidP="00B34710">
      <w:pPr>
        <w:pStyle w:val="ListParagraph"/>
        <w:numPr>
          <w:ilvl w:val="1"/>
          <w:numId w:val="52"/>
        </w:numPr>
        <w:rPr>
          <w:rFonts w:asciiTheme="minorHAnsi" w:hAnsiTheme="minorHAnsi" w:cstheme="minorHAnsi"/>
        </w:rPr>
      </w:pPr>
      <w:r>
        <w:rPr>
          <w:rFonts w:asciiTheme="minorHAnsi" w:hAnsiTheme="minorHAnsi" w:cstheme="minorHAnsi"/>
        </w:rPr>
        <w:t>Variety of options for compensation including an option to request that the seller pay any of the compensation that is not already covered in the compensation offered in the listing clarifying that the seller may, but it not required to offer compensation to the buyer brokerage firm and what happens in the following scenarios:</w:t>
      </w:r>
    </w:p>
    <w:p w14:paraId="628BD5BA" w14:textId="07205C64" w:rsidR="00D1467A" w:rsidRDefault="00D1467A" w:rsidP="00D1467A">
      <w:pPr>
        <w:pStyle w:val="ListParagraph"/>
        <w:numPr>
          <w:ilvl w:val="2"/>
          <w:numId w:val="52"/>
        </w:numPr>
        <w:rPr>
          <w:rFonts w:asciiTheme="minorHAnsi" w:hAnsiTheme="minorHAnsi" w:cstheme="minorHAnsi"/>
        </w:rPr>
      </w:pPr>
      <w:r>
        <w:rPr>
          <w:rFonts w:asciiTheme="minorHAnsi" w:hAnsiTheme="minorHAnsi" w:cstheme="minorHAnsi"/>
        </w:rPr>
        <w:t>Seller’s offer equal to compensation</w:t>
      </w:r>
    </w:p>
    <w:p w14:paraId="30E19B80" w14:textId="72EA1218" w:rsidR="00D1467A" w:rsidRDefault="00D1467A" w:rsidP="00D1467A">
      <w:pPr>
        <w:pStyle w:val="ListParagraph"/>
        <w:numPr>
          <w:ilvl w:val="2"/>
          <w:numId w:val="52"/>
        </w:numPr>
        <w:rPr>
          <w:rFonts w:asciiTheme="minorHAnsi" w:hAnsiTheme="minorHAnsi" w:cstheme="minorHAnsi"/>
        </w:rPr>
      </w:pPr>
      <w:r>
        <w:rPr>
          <w:rFonts w:asciiTheme="minorHAnsi" w:hAnsiTheme="minorHAnsi" w:cstheme="minorHAnsi"/>
        </w:rPr>
        <w:t>Seller’s offer greater than compensation</w:t>
      </w:r>
    </w:p>
    <w:p w14:paraId="5AE86B5D" w14:textId="050BACDB" w:rsidR="00D1467A" w:rsidRDefault="00D1467A" w:rsidP="00D1467A">
      <w:pPr>
        <w:pStyle w:val="ListParagraph"/>
        <w:numPr>
          <w:ilvl w:val="2"/>
          <w:numId w:val="52"/>
        </w:numPr>
        <w:rPr>
          <w:rFonts w:asciiTheme="minorHAnsi" w:hAnsiTheme="minorHAnsi" w:cstheme="minorHAnsi"/>
        </w:rPr>
      </w:pPr>
      <w:r>
        <w:rPr>
          <w:rFonts w:asciiTheme="minorHAnsi" w:hAnsiTheme="minorHAnsi" w:cstheme="minorHAnsi"/>
        </w:rPr>
        <w:t>Seller’s offer less than compensation</w:t>
      </w:r>
    </w:p>
    <w:p w14:paraId="452D30EF" w14:textId="77777777" w:rsidR="002C5D35" w:rsidRDefault="002C5D35" w:rsidP="002C5D35">
      <w:pPr>
        <w:pStyle w:val="ListParagraph"/>
        <w:ind w:left="2070"/>
        <w:rPr>
          <w:rFonts w:asciiTheme="minorHAnsi" w:hAnsiTheme="minorHAnsi" w:cstheme="minorHAnsi"/>
        </w:rPr>
      </w:pPr>
    </w:p>
    <w:p w14:paraId="100B4ECA" w14:textId="77777777"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Revised listing agreements and related statewide forms</w:t>
      </w:r>
    </w:p>
    <w:p w14:paraId="22705F7B" w14:textId="6DA8BE63" w:rsidR="00D1467A" w:rsidRDefault="00D1467A" w:rsidP="00D1467A">
      <w:pPr>
        <w:pStyle w:val="ListParagraph"/>
        <w:numPr>
          <w:ilvl w:val="1"/>
          <w:numId w:val="52"/>
        </w:numPr>
        <w:rPr>
          <w:rFonts w:asciiTheme="minorHAnsi" w:hAnsiTheme="minorHAnsi" w:cstheme="minorHAnsi"/>
        </w:rPr>
      </w:pPr>
      <w:r>
        <w:rPr>
          <w:rFonts w:asciiTheme="minorHAnsi" w:hAnsiTheme="minorHAnsi" w:cstheme="minorHAnsi"/>
        </w:rPr>
        <w:t>Exclusive Sale and Listing Agreements have been revised</w:t>
      </w:r>
    </w:p>
    <w:p w14:paraId="403277B4" w14:textId="00F4A597" w:rsidR="00D1467A" w:rsidRDefault="00D1467A" w:rsidP="00D1467A">
      <w:pPr>
        <w:pStyle w:val="ListParagraph"/>
        <w:numPr>
          <w:ilvl w:val="1"/>
          <w:numId w:val="52"/>
        </w:numPr>
        <w:rPr>
          <w:rFonts w:asciiTheme="minorHAnsi" w:hAnsiTheme="minorHAnsi" w:cstheme="minorHAnsi"/>
        </w:rPr>
      </w:pPr>
      <w:r>
        <w:rPr>
          <w:rFonts w:asciiTheme="minorHAnsi" w:hAnsiTheme="minorHAnsi" w:cstheme="minorHAnsi"/>
          <w:b/>
          <w:bCs/>
        </w:rPr>
        <w:t xml:space="preserve">Amendment to Buyer Brokerage Services Agreement – Form 41A (Appendix </w:t>
      </w:r>
      <w:r>
        <w:rPr>
          <w:rFonts w:asciiTheme="minorHAnsi" w:hAnsiTheme="minorHAnsi" w:cstheme="minorHAnsi"/>
          <w:b/>
          <w:bCs/>
        </w:rPr>
        <w:lastRenderedPageBreak/>
        <w:t>X)</w:t>
      </w:r>
      <w:r>
        <w:rPr>
          <w:rFonts w:asciiTheme="minorHAnsi" w:hAnsiTheme="minorHAnsi" w:cstheme="minorHAnsi"/>
        </w:rPr>
        <w:t xml:space="preserve"> that can be used to extend the term of the agreement, change the nature of the relationship from non-exclusive to exclusive, appoint additional brokers to represent the buyer, etc.</w:t>
      </w:r>
    </w:p>
    <w:p w14:paraId="2B064551" w14:textId="678D6F2F" w:rsidR="00D1467A" w:rsidRDefault="00D1467A" w:rsidP="00D1467A">
      <w:pPr>
        <w:pStyle w:val="ListParagraph"/>
        <w:numPr>
          <w:ilvl w:val="1"/>
          <w:numId w:val="52"/>
        </w:numPr>
        <w:rPr>
          <w:rFonts w:asciiTheme="minorHAnsi" w:hAnsiTheme="minorHAnsi" w:cstheme="minorHAnsi"/>
        </w:rPr>
      </w:pPr>
      <w:r w:rsidRPr="00D1467A">
        <w:rPr>
          <w:rFonts w:asciiTheme="minorHAnsi" w:hAnsiTheme="minorHAnsi" w:cstheme="minorHAnsi"/>
        </w:rPr>
        <w:t>New forms</w:t>
      </w:r>
      <w:r>
        <w:rPr>
          <w:rFonts w:asciiTheme="minorHAnsi" w:hAnsiTheme="minorHAnsi" w:cstheme="minorHAnsi"/>
        </w:rPr>
        <w:t xml:space="preserve"> for tenant brokerage services, compensation disclosure (e.g., for use in commercial transactions) and termination of buyer representation.</w:t>
      </w:r>
    </w:p>
    <w:p w14:paraId="532F5CBE" w14:textId="77777777" w:rsidR="002C5D35" w:rsidRPr="00D1467A" w:rsidRDefault="002C5D35" w:rsidP="002C5D35">
      <w:pPr>
        <w:pStyle w:val="ListParagraph"/>
        <w:ind w:left="1800"/>
        <w:rPr>
          <w:rFonts w:asciiTheme="minorHAnsi" w:hAnsiTheme="minorHAnsi" w:cstheme="minorHAnsi"/>
        </w:rPr>
      </w:pPr>
    </w:p>
    <w:p w14:paraId="1CDA535B" w14:textId="55464CD6"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Purchase and Sale Agreements and Lease/Rental Agreements</w:t>
      </w:r>
      <w:r w:rsidR="00D1467A">
        <w:rPr>
          <w:rFonts w:asciiTheme="minorHAnsi" w:hAnsiTheme="minorHAnsi" w:cstheme="minorHAnsi"/>
        </w:rPr>
        <w:t>: appropriate minor revisions have been made to conform to the Agency Law revisions</w:t>
      </w:r>
    </w:p>
    <w:p w14:paraId="0F44005C" w14:textId="77777777" w:rsidR="002C5D35" w:rsidRDefault="002C5D35" w:rsidP="002C5D35">
      <w:pPr>
        <w:pStyle w:val="ListParagraph"/>
        <w:rPr>
          <w:rFonts w:asciiTheme="minorHAnsi" w:hAnsiTheme="minorHAnsi" w:cstheme="minorHAnsi"/>
        </w:rPr>
      </w:pPr>
    </w:p>
    <w:p w14:paraId="7EBC97D5" w14:textId="77777777" w:rsidR="00F70F1A"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Existing agency relationships and pending transactions as of 1-1-24</w:t>
      </w:r>
    </w:p>
    <w:p w14:paraId="2419B50D" w14:textId="0E38B6BE" w:rsidR="00F70F1A" w:rsidRDefault="00F70F1A" w:rsidP="00F70F1A">
      <w:pPr>
        <w:pStyle w:val="ListParagraph"/>
        <w:numPr>
          <w:ilvl w:val="1"/>
          <w:numId w:val="52"/>
        </w:numPr>
        <w:rPr>
          <w:rFonts w:asciiTheme="minorHAnsi" w:hAnsiTheme="minorHAnsi" w:cstheme="minorHAnsi"/>
          <w:b/>
          <w:bCs/>
        </w:rPr>
      </w:pPr>
      <w:r>
        <w:rPr>
          <w:rFonts w:asciiTheme="minorHAnsi" w:hAnsiTheme="minorHAnsi" w:cstheme="minorHAnsi"/>
        </w:rPr>
        <w:t xml:space="preserve">Listing agreements signed prior to 1-1-24 should be amended to address seller’s consent to limited dual agency.  This can be done with the </w:t>
      </w:r>
      <w:r w:rsidRPr="005B30AB">
        <w:rPr>
          <w:rFonts w:asciiTheme="minorHAnsi" w:hAnsiTheme="minorHAnsi" w:cstheme="minorHAnsi"/>
          <w:b/>
          <w:bCs/>
        </w:rPr>
        <w:t xml:space="preserve">Amendment to Exclusive </w:t>
      </w:r>
      <w:r w:rsidR="009A2392">
        <w:rPr>
          <w:rFonts w:asciiTheme="minorHAnsi" w:hAnsiTheme="minorHAnsi" w:cstheme="minorHAnsi"/>
          <w:b/>
          <w:bCs/>
        </w:rPr>
        <w:t xml:space="preserve">Listing </w:t>
      </w:r>
      <w:r w:rsidRPr="005B30AB">
        <w:rPr>
          <w:rFonts w:asciiTheme="minorHAnsi" w:hAnsiTheme="minorHAnsi" w:cstheme="minorHAnsi"/>
          <w:b/>
          <w:bCs/>
        </w:rPr>
        <w:t>Agreement – Form 18 (Appendix M)</w:t>
      </w:r>
      <w:r>
        <w:rPr>
          <w:rFonts w:asciiTheme="minorHAnsi" w:hAnsiTheme="minorHAnsi" w:cstheme="minorHAnsi"/>
        </w:rPr>
        <w:t xml:space="preserve"> </w:t>
      </w:r>
    </w:p>
    <w:p w14:paraId="09437224" w14:textId="3ECE740E" w:rsidR="00F70F1A" w:rsidRDefault="00F70F1A" w:rsidP="00F70F1A">
      <w:pPr>
        <w:pStyle w:val="ListParagraph"/>
        <w:numPr>
          <w:ilvl w:val="1"/>
          <w:numId w:val="52"/>
        </w:numPr>
        <w:rPr>
          <w:rFonts w:asciiTheme="minorHAnsi" w:hAnsiTheme="minorHAnsi" w:cstheme="minorHAnsi"/>
        </w:rPr>
      </w:pPr>
      <w:proofErr w:type="gramStart"/>
      <w:r w:rsidRPr="005B30AB">
        <w:rPr>
          <w:rFonts w:asciiTheme="minorHAnsi" w:hAnsiTheme="minorHAnsi" w:cstheme="minorHAnsi"/>
        </w:rPr>
        <w:t>PSA’s</w:t>
      </w:r>
      <w:proofErr w:type="gramEnd"/>
      <w:r>
        <w:rPr>
          <w:rFonts w:asciiTheme="minorHAnsi" w:hAnsiTheme="minorHAnsi" w:cstheme="minorHAnsi"/>
        </w:rPr>
        <w:t xml:space="preserve"> for transactions pending (mutually accepted) before 1-1-24 should not be amended</w:t>
      </w:r>
    </w:p>
    <w:p w14:paraId="7B7E8E50" w14:textId="1147247D"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 xml:space="preserve">For buyer brokers who have existing agency relationships, brokers should have buyers sign new </w:t>
      </w:r>
      <w:r w:rsidRPr="005B30AB">
        <w:rPr>
          <w:rFonts w:asciiTheme="minorHAnsi" w:hAnsiTheme="minorHAnsi" w:cstheme="minorHAnsi"/>
          <w:b/>
          <w:bCs/>
        </w:rPr>
        <w:t>Buyer Broker Services Agreements – Form 41 (Appendix N)</w:t>
      </w:r>
      <w:r>
        <w:rPr>
          <w:rFonts w:asciiTheme="minorHAnsi" w:hAnsiTheme="minorHAnsi" w:cstheme="minorHAnsi"/>
        </w:rPr>
        <w:t xml:space="preserve"> if the broker will continue to provide services to the buyer on or after 1-1-24</w:t>
      </w:r>
    </w:p>
    <w:p w14:paraId="41269EF4" w14:textId="77777777" w:rsidR="00F70F1A" w:rsidRDefault="00F70F1A" w:rsidP="00F70F1A">
      <w:pPr>
        <w:pStyle w:val="ListParagraph"/>
        <w:numPr>
          <w:ilvl w:val="1"/>
          <w:numId w:val="52"/>
        </w:numPr>
        <w:rPr>
          <w:rFonts w:asciiTheme="minorHAnsi" w:hAnsiTheme="minorHAnsi" w:cstheme="minorHAnsi"/>
        </w:rPr>
      </w:pPr>
      <w:r>
        <w:rPr>
          <w:rFonts w:asciiTheme="minorHAnsi" w:hAnsiTheme="minorHAnsi" w:cstheme="minorHAnsi"/>
        </w:rPr>
        <w:t>For buyers who are a party to an existing PSA that are waiting to close, no need for the buyer to sign a services agreement.  However, if that sale fails and the broker will continue to provide services to the buyer, the parties must enter into a services agreement as required by the revised law.</w:t>
      </w:r>
    </w:p>
    <w:p w14:paraId="162E642B" w14:textId="77777777" w:rsidR="002C5D35" w:rsidRPr="005B30AB" w:rsidRDefault="002C5D35" w:rsidP="002C5D35">
      <w:pPr>
        <w:pStyle w:val="ListParagraph"/>
        <w:ind w:left="1800"/>
        <w:rPr>
          <w:rFonts w:asciiTheme="minorHAnsi" w:hAnsiTheme="minorHAnsi" w:cstheme="minorHAnsi"/>
        </w:rPr>
      </w:pPr>
    </w:p>
    <w:p w14:paraId="01ACD547" w14:textId="06D4693D" w:rsidR="00F70F1A" w:rsidRPr="00290B7D" w:rsidRDefault="00F70F1A" w:rsidP="00F70F1A">
      <w:pPr>
        <w:pStyle w:val="ListParagraph"/>
        <w:numPr>
          <w:ilvl w:val="0"/>
          <w:numId w:val="52"/>
        </w:numPr>
        <w:rPr>
          <w:rFonts w:asciiTheme="minorHAnsi" w:hAnsiTheme="minorHAnsi" w:cstheme="minorHAnsi"/>
        </w:rPr>
      </w:pPr>
      <w:r>
        <w:rPr>
          <w:rFonts w:asciiTheme="minorHAnsi" w:hAnsiTheme="minorHAnsi" w:cstheme="minorHAnsi"/>
        </w:rPr>
        <w:t>Availability of revised and new forms</w:t>
      </w:r>
      <w:r w:rsidR="00D1467A">
        <w:rPr>
          <w:rFonts w:asciiTheme="minorHAnsi" w:hAnsiTheme="minorHAnsi" w:cstheme="minorHAnsi"/>
        </w:rPr>
        <w:t>: SAMPLE copies available prior to the law going into effect with the forms being available for use on January 1, 2024.  Make sure to recycle any old forms.</w:t>
      </w:r>
    </w:p>
    <w:p w14:paraId="3F04EA28" w14:textId="77777777" w:rsidR="00F70F1A" w:rsidRDefault="00F70F1A" w:rsidP="00506B14">
      <w:pPr>
        <w:rPr>
          <w:rFonts w:asciiTheme="minorHAnsi" w:hAnsiTheme="minorHAnsi" w:cstheme="minorHAnsi"/>
        </w:rPr>
      </w:pPr>
    </w:p>
    <w:p w14:paraId="5C6110A9" w14:textId="3C7B3246" w:rsidR="00506B14" w:rsidRDefault="00506B14" w:rsidP="00506B14">
      <w:pPr>
        <w:rPr>
          <w:rFonts w:asciiTheme="minorHAnsi" w:hAnsiTheme="minorHAnsi" w:cstheme="minorHAnsi"/>
        </w:rPr>
      </w:pPr>
      <w:r>
        <w:rPr>
          <w:rFonts w:asciiTheme="minorHAnsi" w:hAnsiTheme="minorHAnsi" w:cstheme="minorHAnsi"/>
        </w:rPr>
        <w:t>Best practices:</w:t>
      </w:r>
    </w:p>
    <w:p w14:paraId="6EF34234" w14:textId="1F30A2DD" w:rsidR="00506B14" w:rsidRDefault="00506B14" w:rsidP="00506B14">
      <w:pPr>
        <w:pStyle w:val="ListParagraph"/>
        <w:numPr>
          <w:ilvl w:val="0"/>
          <w:numId w:val="48"/>
        </w:numPr>
        <w:rPr>
          <w:rFonts w:asciiTheme="minorHAnsi" w:hAnsiTheme="minorHAnsi" w:cstheme="minorHAnsi"/>
        </w:rPr>
      </w:pPr>
      <w:r>
        <w:rPr>
          <w:rFonts w:asciiTheme="minorHAnsi" w:hAnsiTheme="minorHAnsi" w:cstheme="minorHAnsi"/>
        </w:rPr>
        <w:t>Brokers will have to have conversations with buyers about compensation much earlier (suggest an initial buyer consultation)</w:t>
      </w:r>
    </w:p>
    <w:p w14:paraId="4D90DBA9" w14:textId="302CFF2C" w:rsidR="0056676D" w:rsidRDefault="0056676D" w:rsidP="0056676D">
      <w:pPr>
        <w:pStyle w:val="ListParagraph"/>
        <w:numPr>
          <w:ilvl w:val="1"/>
          <w:numId w:val="48"/>
        </w:numPr>
        <w:rPr>
          <w:rFonts w:asciiTheme="minorHAnsi" w:hAnsiTheme="minorHAnsi" w:cstheme="minorHAnsi"/>
        </w:rPr>
      </w:pPr>
      <w:r>
        <w:rPr>
          <w:rFonts w:asciiTheme="minorHAnsi" w:hAnsiTheme="minorHAnsi" w:cstheme="minorHAnsi"/>
        </w:rPr>
        <w:t>Buyers may negotiate with a broker as to the amount of compensation</w:t>
      </w:r>
    </w:p>
    <w:p w14:paraId="79008F4D" w14:textId="7587641B" w:rsidR="0056676D" w:rsidRDefault="0056676D" w:rsidP="0056676D">
      <w:pPr>
        <w:pStyle w:val="ListParagraph"/>
        <w:numPr>
          <w:ilvl w:val="1"/>
          <w:numId w:val="48"/>
        </w:numPr>
        <w:rPr>
          <w:rFonts w:asciiTheme="minorHAnsi" w:hAnsiTheme="minorHAnsi" w:cstheme="minorHAnsi"/>
        </w:rPr>
      </w:pPr>
      <w:r>
        <w:rPr>
          <w:rFonts w:asciiTheme="minorHAnsi" w:hAnsiTheme="minorHAnsi" w:cstheme="minorHAnsi"/>
        </w:rPr>
        <w:t>Who will be paying the compensation? Buyer, seller or both</w:t>
      </w:r>
      <w:r w:rsidR="00833887">
        <w:rPr>
          <w:rFonts w:asciiTheme="minorHAnsi" w:hAnsiTheme="minorHAnsi" w:cstheme="minorHAnsi"/>
        </w:rPr>
        <w:t>?</w:t>
      </w:r>
    </w:p>
    <w:p w14:paraId="704B0333" w14:textId="77777777" w:rsidR="0056676D" w:rsidRDefault="0056676D" w:rsidP="0056676D">
      <w:pPr>
        <w:rPr>
          <w:rFonts w:asciiTheme="minorHAnsi" w:hAnsiTheme="minorHAnsi" w:cstheme="minorHAnsi"/>
        </w:rPr>
      </w:pPr>
    </w:p>
    <w:p w14:paraId="405104FC" w14:textId="1CB809BA" w:rsidR="0056676D" w:rsidRDefault="0056676D" w:rsidP="0056676D">
      <w:pPr>
        <w:rPr>
          <w:rFonts w:asciiTheme="minorHAnsi" w:hAnsiTheme="minorHAnsi" w:cstheme="minorHAnsi"/>
        </w:rPr>
      </w:pPr>
      <w:r>
        <w:rPr>
          <w:rFonts w:asciiTheme="minorHAnsi" w:hAnsiTheme="minorHAnsi" w:cstheme="minorHAnsi"/>
        </w:rPr>
        <w:t xml:space="preserve">Sellers are not required to offer compensation and the amended </w:t>
      </w:r>
      <w:r w:rsidR="00175441">
        <w:rPr>
          <w:rFonts w:asciiTheme="minorHAnsi" w:hAnsiTheme="minorHAnsi" w:cstheme="minorHAnsi"/>
        </w:rPr>
        <w:t>A</w:t>
      </w:r>
      <w:r>
        <w:rPr>
          <w:rFonts w:asciiTheme="minorHAnsi" w:hAnsiTheme="minorHAnsi" w:cstheme="minorHAnsi"/>
        </w:rPr>
        <w:t xml:space="preserve">gency </w:t>
      </w:r>
      <w:r w:rsidR="00175441">
        <w:rPr>
          <w:rFonts w:asciiTheme="minorHAnsi" w:hAnsiTheme="minorHAnsi" w:cstheme="minorHAnsi"/>
        </w:rPr>
        <w:t>L</w:t>
      </w:r>
      <w:r>
        <w:rPr>
          <w:rFonts w:asciiTheme="minorHAnsi" w:hAnsiTheme="minorHAnsi" w:cstheme="minorHAnsi"/>
        </w:rPr>
        <w:t xml:space="preserve">aw no longer protects broker from showing property if there is no offer of compensation.  Rather, the law presumes there will be a written compensation agreement because all brokers must have one with their client as soon as </w:t>
      </w:r>
      <w:r w:rsidR="00AC53A5">
        <w:rPr>
          <w:rFonts w:asciiTheme="minorHAnsi" w:hAnsiTheme="minorHAnsi" w:cstheme="minorHAnsi"/>
        </w:rPr>
        <w:t xml:space="preserve">reasonably </w:t>
      </w:r>
      <w:r>
        <w:rPr>
          <w:rFonts w:asciiTheme="minorHAnsi" w:hAnsiTheme="minorHAnsi" w:cstheme="minorHAnsi"/>
        </w:rPr>
        <w:t xml:space="preserve">practical.  </w:t>
      </w:r>
    </w:p>
    <w:p w14:paraId="15ED104C" w14:textId="77777777" w:rsidR="00AC53A5" w:rsidRDefault="00AC53A5" w:rsidP="0056676D">
      <w:pPr>
        <w:rPr>
          <w:rFonts w:asciiTheme="minorHAnsi" w:hAnsiTheme="minorHAnsi" w:cstheme="minorHAnsi"/>
        </w:rPr>
      </w:pPr>
    </w:p>
    <w:p w14:paraId="3120B4B1" w14:textId="23E13215" w:rsidR="00AC53A5" w:rsidRDefault="00AC53A5" w:rsidP="0056676D">
      <w:pPr>
        <w:rPr>
          <w:rFonts w:asciiTheme="minorHAnsi" w:hAnsiTheme="minorHAnsi" w:cstheme="minorHAnsi"/>
        </w:rPr>
      </w:pPr>
      <w:r>
        <w:rPr>
          <w:rFonts w:asciiTheme="minorHAnsi" w:hAnsiTheme="minorHAnsi" w:cstheme="minorHAnsi"/>
        </w:rPr>
        <w:t xml:space="preserve">What does “as soon as reasonably practical” mean? </w:t>
      </w:r>
    </w:p>
    <w:p w14:paraId="53E97973" w14:textId="77777777" w:rsidR="009A2392" w:rsidRPr="009A2392" w:rsidRDefault="009A2392" w:rsidP="0056676D">
      <w:pPr>
        <w:rPr>
          <w:rFonts w:asciiTheme="minorHAnsi" w:hAnsiTheme="minorHAnsi" w:cstheme="minorHAnsi"/>
          <w:sz w:val="22"/>
          <w:szCs w:val="22"/>
        </w:rPr>
      </w:pPr>
    </w:p>
    <w:p w14:paraId="05C7844E" w14:textId="494ADA4A" w:rsidR="009A2392" w:rsidRDefault="009A2392" w:rsidP="009A2392">
      <w:pPr>
        <w:rPr>
          <w:rFonts w:asciiTheme="minorHAnsi" w:hAnsiTheme="minorHAnsi" w:cstheme="minorHAnsi"/>
        </w:rPr>
      </w:pPr>
      <w:r w:rsidRPr="009A2392">
        <w:rPr>
          <w:rFonts w:asciiTheme="minorHAnsi" w:hAnsiTheme="minorHAnsi" w:cstheme="minorHAnsi"/>
          <w:b/>
          <w:bCs/>
        </w:rPr>
        <w:t>Scenario #1:</w:t>
      </w:r>
      <w:r w:rsidRPr="009A2392">
        <w:rPr>
          <w:rFonts w:asciiTheme="minorHAnsi" w:hAnsiTheme="minorHAnsi" w:cstheme="minorHAnsi"/>
        </w:rPr>
        <w:t xml:space="preserve"> Broker meets a buyer at an open house that broker is holding for the listing broker (broker is not the listing broker).  Buyer wants to purchase the house.  When would “as soon as reasonably practical” be and what should the broker </w:t>
      </w:r>
      <w:proofErr w:type="gramStart"/>
      <w:r w:rsidRPr="009A2392">
        <w:rPr>
          <w:rFonts w:asciiTheme="minorHAnsi" w:hAnsiTheme="minorHAnsi" w:cstheme="minorHAnsi"/>
        </w:rPr>
        <w:t>do</w:t>
      </w:r>
      <w:r>
        <w:rPr>
          <w:rFonts w:asciiTheme="minorHAnsi" w:hAnsiTheme="minorHAnsi" w:cstheme="minorHAnsi"/>
        </w:rPr>
        <w:t>?_</w:t>
      </w:r>
      <w:proofErr w:type="gramEnd"/>
      <w:r>
        <w:rPr>
          <w:rFonts w:asciiTheme="minorHAnsi" w:hAnsiTheme="minorHAnsi" w:cstheme="minorHAnsi"/>
        </w:rPr>
        <w:t>_______________________________</w:t>
      </w:r>
    </w:p>
    <w:p w14:paraId="75DE5D1E" w14:textId="3CC837EC"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lastRenderedPageBreak/>
        <w:t>______________________________________________________________________________</w:t>
      </w:r>
    </w:p>
    <w:p w14:paraId="522B4BAC" w14:textId="77777777" w:rsidR="009A2392" w:rsidRDefault="009A2392" w:rsidP="009A2392">
      <w:pPr>
        <w:rPr>
          <w:rFonts w:asciiTheme="minorHAnsi" w:hAnsiTheme="minorHAnsi" w:cstheme="minorHAnsi"/>
        </w:rPr>
      </w:pPr>
    </w:p>
    <w:p w14:paraId="7AEBFC2C"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209BEDC" w14:textId="77777777" w:rsidR="009A2392" w:rsidRDefault="009A2392" w:rsidP="009A2392">
      <w:pPr>
        <w:rPr>
          <w:rFonts w:asciiTheme="minorHAnsi" w:hAnsiTheme="minorHAnsi" w:cstheme="minorHAnsi"/>
          <w:b/>
          <w:bCs/>
        </w:rPr>
      </w:pPr>
    </w:p>
    <w:p w14:paraId="283B56B7"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1A78D2CA" w14:textId="77777777" w:rsidR="009A2392" w:rsidRDefault="009A2392" w:rsidP="009A2392">
      <w:pPr>
        <w:rPr>
          <w:rFonts w:asciiTheme="minorHAnsi" w:hAnsiTheme="minorHAnsi" w:cstheme="minorHAnsi"/>
          <w:b/>
          <w:bCs/>
        </w:rPr>
      </w:pPr>
    </w:p>
    <w:p w14:paraId="40E46FA1"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1C014A3" w14:textId="77777777" w:rsidR="009A2392" w:rsidRPr="009A2392" w:rsidRDefault="009A2392" w:rsidP="009A2392">
      <w:pPr>
        <w:rPr>
          <w:rFonts w:asciiTheme="minorHAnsi" w:hAnsiTheme="minorHAnsi" w:cstheme="minorHAnsi"/>
          <w:b/>
          <w:bCs/>
        </w:rPr>
      </w:pPr>
    </w:p>
    <w:p w14:paraId="6202ED2F" w14:textId="6C8C73C7" w:rsidR="009A2392" w:rsidRPr="009A2392" w:rsidRDefault="009A2392" w:rsidP="009A2392">
      <w:pPr>
        <w:rPr>
          <w:rFonts w:asciiTheme="minorHAnsi" w:hAnsiTheme="minorHAnsi" w:cstheme="minorHAnsi"/>
        </w:rPr>
      </w:pPr>
      <w:r w:rsidRPr="009A2392">
        <w:rPr>
          <w:rFonts w:asciiTheme="minorHAnsi" w:hAnsiTheme="minorHAnsi" w:cstheme="minorHAnsi"/>
          <w:b/>
          <w:bCs/>
        </w:rPr>
        <w:t>Scenario #2:</w:t>
      </w:r>
      <w:r w:rsidRPr="009A2392">
        <w:rPr>
          <w:rFonts w:asciiTheme="minorHAnsi" w:hAnsiTheme="minorHAnsi" w:cstheme="minorHAnsi"/>
        </w:rPr>
        <w:t xml:space="preserve"> Broker receives a telephone inquiry from a buyer regarding a listing.  Buyer does not want to pursue the listing, but wants to view other listings.  They meet at the broker’s office, discuss what the buyer wants and schedule showings for later that week.  When would “as soon as reasonably practical” be and what should the broker do</w:t>
      </w:r>
      <w:r>
        <w:rPr>
          <w:rFonts w:asciiTheme="minorHAnsi" w:hAnsiTheme="minorHAnsi" w:cstheme="minorHAnsi"/>
        </w:rPr>
        <w:t>? _____________________</w:t>
      </w:r>
    </w:p>
    <w:p w14:paraId="792BCA52" w14:textId="77777777" w:rsidR="009A2392" w:rsidRDefault="009A2392" w:rsidP="009A2392">
      <w:pPr>
        <w:rPr>
          <w:rFonts w:asciiTheme="minorHAnsi" w:hAnsiTheme="minorHAnsi" w:cstheme="minorHAnsi"/>
        </w:rPr>
      </w:pPr>
    </w:p>
    <w:p w14:paraId="223EF5F9" w14:textId="07378D13"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46F114B" w14:textId="77777777" w:rsidR="009A2392" w:rsidRDefault="009A2392" w:rsidP="009A2392">
      <w:pPr>
        <w:rPr>
          <w:rFonts w:asciiTheme="minorHAnsi" w:hAnsiTheme="minorHAnsi" w:cstheme="minorHAnsi"/>
        </w:rPr>
      </w:pPr>
    </w:p>
    <w:p w14:paraId="13F76129"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14571F7D" w14:textId="77777777" w:rsidR="009A2392" w:rsidRDefault="009A2392" w:rsidP="009A2392">
      <w:pPr>
        <w:rPr>
          <w:rFonts w:asciiTheme="minorHAnsi" w:hAnsiTheme="minorHAnsi" w:cstheme="minorHAnsi"/>
          <w:b/>
          <w:bCs/>
        </w:rPr>
      </w:pPr>
    </w:p>
    <w:p w14:paraId="6D5FBDB9"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CFE4EB5" w14:textId="77777777" w:rsidR="009A2392" w:rsidRDefault="009A2392" w:rsidP="009A2392">
      <w:pPr>
        <w:rPr>
          <w:rFonts w:asciiTheme="minorHAnsi" w:hAnsiTheme="minorHAnsi" w:cstheme="minorHAnsi"/>
          <w:b/>
          <w:bCs/>
        </w:rPr>
      </w:pPr>
    </w:p>
    <w:p w14:paraId="131E29D5"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25520CE7" w14:textId="77777777" w:rsidR="009A2392" w:rsidRPr="009A2392" w:rsidRDefault="009A2392" w:rsidP="009A2392">
      <w:pPr>
        <w:rPr>
          <w:rFonts w:asciiTheme="minorHAnsi" w:hAnsiTheme="minorHAnsi" w:cstheme="minorHAnsi"/>
          <w:b/>
          <w:bCs/>
        </w:rPr>
      </w:pPr>
    </w:p>
    <w:p w14:paraId="57C5B1D0" w14:textId="48DDB449" w:rsidR="009A2392" w:rsidRDefault="009A2392" w:rsidP="009A2392">
      <w:pPr>
        <w:rPr>
          <w:rFonts w:asciiTheme="minorHAnsi" w:hAnsiTheme="minorHAnsi" w:cstheme="minorHAnsi"/>
        </w:rPr>
      </w:pPr>
      <w:r w:rsidRPr="009A2392">
        <w:rPr>
          <w:rFonts w:asciiTheme="minorHAnsi" w:hAnsiTheme="minorHAnsi" w:cstheme="minorHAnsi"/>
          <w:b/>
          <w:bCs/>
        </w:rPr>
        <w:t>Scenario #3:</w:t>
      </w:r>
      <w:r w:rsidRPr="009A2392">
        <w:rPr>
          <w:rFonts w:asciiTheme="minorHAnsi" w:hAnsiTheme="minorHAnsi" w:cstheme="minorHAnsi"/>
        </w:rPr>
        <w:t xml:space="preserve">  Broker receives a buyer referral.  Broker and buyer talk on the phone and agree to meet and view a listing.  When would “as soon as reasonably practical” be and what should the broker do</w:t>
      </w:r>
      <w:r>
        <w:rPr>
          <w:rFonts w:asciiTheme="minorHAnsi" w:hAnsiTheme="minorHAnsi" w:cstheme="minorHAnsi"/>
        </w:rPr>
        <w:t>? ____________________________________________________________________</w:t>
      </w:r>
    </w:p>
    <w:p w14:paraId="2C82FC25" w14:textId="77777777" w:rsidR="009A2392" w:rsidRDefault="009A2392" w:rsidP="009A2392">
      <w:pPr>
        <w:rPr>
          <w:rFonts w:asciiTheme="minorHAnsi" w:hAnsiTheme="minorHAnsi" w:cstheme="minorHAnsi"/>
        </w:rPr>
      </w:pPr>
    </w:p>
    <w:p w14:paraId="39E37596"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622C705" w14:textId="77777777" w:rsidR="009A2392" w:rsidRDefault="009A2392" w:rsidP="009A2392">
      <w:pPr>
        <w:rPr>
          <w:rFonts w:asciiTheme="minorHAnsi" w:hAnsiTheme="minorHAnsi" w:cstheme="minorHAnsi"/>
        </w:rPr>
      </w:pPr>
    </w:p>
    <w:p w14:paraId="5F39E840"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B8FCC7F" w14:textId="77777777" w:rsidR="009A2392" w:rsidRDefault="009A2392" w:rsidP="009A2392">
      <w:pPr>
        <w:rPr>
          <w:rFonts w:asciiTheme="minorHAnsi" w:hAnsiTheme="minorHAnsi" w:cstheme="minorHAnsi"/>
          <w:b/>
          <w:bCs/>
        </w:rPr>
      </w:pPr>
    </w:p>
    <w:p w14:paraId="66A4F788"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1B8FC9D" w14:textId="77777777" w:rsidR="009A2392" w:rsidRDefault="009A2392" w:rsidP="009A2392">
      <w:pPr>
        <w:rPr>
          <w:rFonts w:asciiTheme="minorHAnsi" w:hAnsiTheme="minorHAnsi" w:cstheme="minorHAnsi"/>
          <w:b/>
          <w:bCs/>
        </w:rPr>
      </w:pPr>
    </w:p>
    <w:p w14:paraId="5446C43F" w14:textId="2F3C900C"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64365BB" w14:textId="77777777" w:rsidR="009A2392" w:rsidRPr="009A2392" w:rsidRDefault="009A2392" w:rsidP="009A2392">
      <w:pPr>
        <w:rPr>
          <w:rFonts w:asciiTheme="minorHAnsi" w:hAnsiTheme="minorHAnsi" w:cstheme="minorHAnsi"/>
        </w:rPr>
      </w:pPr>
    </w:p>
    <w:p w14:paraId="72A2A9B9" w14:textId="4DC71080" w:rsidR="009A2392" w:rsidRDefault="009A2392" w:rsidP="009A2392">
      <w:pPr>
        <w:rPr>
          <w:rFonts w:asciiTheme="minorHAnsi" w:hAnsiTheme="minorHAnsi" w:cstheme="minorHAnsi"/>
        </w:rPr>
      </w:pPr>
      <w:r w:rsidRPr="009A2392">
        <w:rPr>
          <w:rFonts w:asciiTheme="minorHAnsi" w:hAnsiTheme="minorHAnsi" w:cstheme="minorHAnsi"/>
          <w:b/>
          <w:bCs/>
        </w:rPr>
        <w:t>Scenario #4:</w:t>
      </w:r>
      <w:r w:rsidRPr="009A2392">
        <w:rPr>
          <w:rFonts w:asciiTheme="minorHAnsi" w:hAnsiTheme="minorHAnsi" w:cstheme="minorHAnsi"/>
        </w:rPr>
        <w:t xml:space="preserve">  Broker has a long-term client relationship with buyer who contacts broker to discuss another purchase.  When would “as soon as reasonably practical” be and what should the broker do?</w:t>
      </w:r>
      <w:r>
        <w:rPr>
          <w:rFonts w:asciiTheme="minorHAnsi" w:hAnsiTheme="minorHAnsi" w:cstheme="minorHAnsi"/>
        </w:rPr>
        <w:t xml:space="preserve"> _________________________________________________________________</w:t>
      </w:r>
    </w:p>
    <w:p w14:paraId="30670380" w14:textId="77777777" w:rsidR="009A2392" w:rsidRDefault="009A2392" w:rsidP="009A2392">
      <w:pPr>
        <w:rPr>
          <w:rFonts w:asciiTheme="minorHAnsi" w:hAnsiTheme="minorHAnsi" w:cstheme="minorHAnsi"/>
        </w:rPr>
      </w:pPr>
    </w:p>
    <w:p w14:paraId="40E691BE"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8720422" w14:textId="77777777" w:rsidR="009A2392" w:rsidRDefault="009A2392" w:rsidP="009A2392">
      <w:pPr>
        <w:rPr>
          <w:rFonts w:asciiTheme="minorHAnsi" w:hAnsiTheme="minorHAnsi" w:cstheme="minorHAnsi"/>
        </w:rPr>
      </w:pPr>
    </w:p>
    <w:p w14:paraId="7915770C"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784FA60" w14:textId="77777777" w:rsidR="009A2392" w:rsidRDefault="009A2392" w:rsidP="009A2392">
      <w:pPr>
        <w:rPr>
          <w:rFonts w:asciiTheme="minorHAnsi" w:hAnsiTheme="minorHAnsi" w:cstheme="minorHAnsi"/>
          <w:b/>
          <w:bCs/>
        </w:rPr>
      </w:pPr>
    </w:p>
    <w:p w14:paraId="538607D2"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7E6E00D" w14:textId="77777777" w:rsidR="009A2392" w:rsidRDefault="009A2392" w:rsidP="009A2392">
      <w:pPr>
        <w:rPr>
          <w:rFonts w:asciiTheme="minorHAnsi" w:hAnsiTheme="minorHAnsi" w:cstheme="minorHAnsi"/>
          <w:b/>
          <w:bCs/>
        </w:rPr>
      </w:pPr>
    </w:p>
    <w:p w14:paraId="4F2E279E"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158A60A" w14:textId="77777777" w:rsidR="009A2392" w:rsidRPr="009A2392" w:rsidRDefault="009A2392" w:rsidP="009A2392">
      <w:pPr>
        <w:rPr>
          <w:rFonts w:asciiTheme="minorHAnsi" w:hAnsiTheme="minorHAnsi" w:cstheme="minorHAnsi"/>
        </w:rPr>
      </w:pPr>
    </w:p>
    <w:p w14:paraId="79EDF2DB" w14:textId="6CC838AE" w:rsidR="009A2392" w:rsidRDefault="009A2392" w:rsidP="009A2392">
      <w:pPr>
        <w:rPr>
          <w:rFonts w:asciiTheme="minorHAnsi" w:hAnsiTheme="minorHAnsi" w:cstheme="minorHAnsi"/>
        </w:rPr>
      </w:pPr>
      <w:r w:rsidRPr="009A2392">
        <w:rPr>
          <w:rFonts w:asciiTheme="minorHAnsi" w:hAnsiTheme="minorHAnsi" w:cstheme="minorHAnsi"/>
          <w:b/>
          <w:bCs/>
        </w:rPr>
        <w:t>Scenario #5:</w:t>
      </w:r>
      <w:r w:rsidRPr="009A2392">
        <w:rPr>
          <w:rFonts w:asciiTheme="minorHAnsi" w:hAnsiTheme="minorHAnsi" w:cstheme="minorHAnsi"/>
        </w:rPr>
        <w:t xml:space="preserve">  Broker is contacted by a former client who wants to sell in six months, but wants to meet now to discuss market value, suggestions for improvements and staging, advice regarding timing the market and the like.  When would “as soon as reasonably practical” be and what should the broker do</w:t>
      </w:r>
      <w:r>
        <w:rPr>
          <w:rFonts w:asciiTheme="minorHAnsi" w:hAnsiTheme="minorHAnsi" w:cstheme="minorHAnsi"/>
        </w:rPr>
        <w:t>? _______________________________________________________</w:t>
      </w:r>
    </w:p>
    <w:p w14:paraId="457C0C66" w14:textId="77777777" w:rsidR="009A2392" w:rsidRDefault="009A2392" w:rsidP="009A2392">
      <w:pPr>
        <w:rPr>
          <w:rFonts w:asciiTheme="minorHAnsi" w:hAnsiTheme="minorHAnsi" w:cstheme="minorHAnsi"/>
        </w:rPr>
      </w:pPr>
    </w:p>
    <w:p w14:paraId="58429948"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DFF4763" w14:textId="77777777" w:rsidR="009A2392" w:rsidRDefault="009A2392" w:rsidP="009A2392">
      <w:pPr>
        <w:rPr>
          <w:rFonts w:asciiTheme="minorHAnsi" w:hAnsiTheme="minorHAnsi" w:cstheme="minorHAnsi"/>
        </w:rPr>
      </w:pPr>
    </w:p>
    <w:p w14:paraId="1562477B"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65CFB18" w14:textId="77777777" w:rsidR="009A2392" w:rsidRDefault="009A2392" w:rsidP="009A2392">
      <w:pPr>
        <w:rPr>
          <w:rFonts w:asciiTheme="minorHAnsi" w:hAnsiTheme="minorHAnsi" w:cstheme="minorHAnsi"/>
          <w:b/>
          <w:bCs/>
        </w:rPr>
      </w:pPr>
    </w:p>
    <w:p w14:paraId="6819B782"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3DA1F6BB" w14:textId="77777777" w:rsidR="009A2392" w:rsidRDefault="009A2392" w:rsidP="009A2392">
      <w:pPr>
        <w:rPr>
          <w:rFonts w:asciiTheme="minorHAnsi" w:hAnsiTheme="minorHAnsi" w:cstheme="minorHAnsi"/>
          <w:b/>
          <w:bCs/>
        </w:rPr>
      </w:pPr>
    </w:p>
    <w:p w14:paraId="09832B1E" w14:textId="77777777" w:rsidR="009A2392" w:rsidRPr="009A2392" w:rsidRDefault="009A2392" w:rsidP="009A2392">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38560D22" w14:textId="77777777" w:rsidR="009A2392" w:rsidRPr="009A2392" w:rsidRDefault="009A2392" w:rsidP="009A2392">
      <w:pPr>
        <w:rPr>
          <w:rFonts w:asciiTheme="minorHAnsi" w:hAnsiTheme="minorHAnsi" w:cstheme="minorHAnsi"/>
          <w:b/>
          <w:bCs/>
        </w:rPr>
      </w:pPr>
    </w:p>
    <w:p w14:paraId="388ABA1D" w14:textId="77777777" w:rsidR="009A2392" w:rsidRPr="009A2392" w:rsidRDefault="009A2392" w:rsidP="009A2392">
      <w:pPr>
        <w:rPr>
          <w:rFonts w:asciiTheme="minorHAnsi" w:hAnsiTheme="minorHAnsi" w:cstheme="minorHAnsi"/>
          <w:color w:val="FF0000"/>
        </w:rPr>
      </w:pPr>
    </w:p>
    <w:p w14:paraId="3D12BC6F" w14:textId="56F760B3" w:rsidR="009A2392" w:rsidRDefault="009A2392" w:rsidP="009A2392">
      <w:pPr>
        <w:shd w:val="clear" w:color="auto" w:fill="FFFFFF"/>
        <w:textAlignment w:val="baseline"/>
        <w:rPr>
          <w:rFonts w:asciiTheme="minorHAnsi" w:hAnsiTheme="minorHAnsi" w:cstheme="minorHAnsi"/>
          <w:color w:val="000000" w:themeColor="text1"/>
          <w:bdr w:val="none" w:sz="0" w:space="0" w:color="auto" w:frame="1"/>
        </w:rPr>
      </w:pPr>
      <w:r w:rsidRPr="009A2392">
        <w:rPr>
          <w:rFonts w:asciiTheme="minorHAnsi" w:hAnsiTheme="minorHAnsi" w:cstheme="minorHAnsi"/>
          <w:color w:val="000000" w:themeColor="text1"/>
          <w:bdr w:val="none" w:sz="0" w:space="0" w:color="auto" w:frame="1"/>
        </w:rPr>
        <w:t>Scenario #6:  Broker gets an online lead on a listing and buyer wants to schedule to see the house.  Is this like the open house where the broker goes ahead, meets them to show the house and if the buyer says, "Thanks, but no thanks, this house doesn't work for me and I don't need anything further from you." no BBSA would be required?  Should broker email a copy of the Agency Pamphlet before going to show the house</w:t>
      </w:r>
      <w:r w:rsidR="00833887">
        <w:rPr>
          <w:rFonts w:asciiTheme="minorHAnsi" w:hAnsiTheme="minorHAnsi" w:cstheme="minorHAnsi"/>
          <w:color w:val="000000" w:themeColor="text1"/>
          <w:bdr w:val="none" w:sz="0" w:space="0" w:color="auto" w:frame="1"/>
        </w:rPr>
        <w:t>? _________________________________</w:t>
      </w:r>
    </w:p>
    <w:p w14:paraId="6833DB8F" w14:textId="77777777" w:rsidR="00833887" w:rsidRDefault="00833887" w:rsidP="009A2392">
      <w:pPr>
        <w:shd w:val="clear" w:color="auto" w:fill="FFFFFF"/>
        <w:textAlignment w:val="baseline"/>
        <w:rPr>
          <w:rFonts w:asciiTheme="minorHAnsi" w:hAnsiTheme="minorHAnsi" w:cstheme="minorHAnsi"/>
          <w:color w:val="000000" w:themeColor="text1"/>
          <w:bdr w:val="none" w:sz="0" w:space="0" w:color="auto" w:frame="1"/>
        </w:rPr>
      </w:pPr>
    </w:p>
    <w:p w14:paraId="54953295"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AC26B4C" w14:textId="77777777" w:rsidR="00833887" w:rsidRDefault="00833887" w:rsidP="00833887">
      <w:pPr>
        <w:rPr>
          <w:rFonts w:asciiTheme="minorHAnsi" w:hAnsiTheme="minorHAnsi" w:cstheme="minorHAnsi"/>
        </w:rPr>
      </w:pPr>
    </w:p>
    <w:p w14:paraId="0F9B3567"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05C6E62" w14:textId="77777777" w:rsidR="00833887" w:rsidRDefault="00833887" w:rsidP="00833887">
      <w:pPr>
        <w:rPr>
          <w:rFonts w:asciiTheme="minorHAnsi" w:hAnsiTheme="minorHAnsi" w:cstheme="minorHAnsi"/>
          <w:b/>
          <w:bCs/>
        </w:rPr>
      </w:pPr>
    </w:p>
    <w:p w14:paraId="050387C3"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37BF55D" w14:textId="77777777" w:rsidR="00833887" w:rsidRDefault="00833887" w:rsidP="00833887">
      <w:pPr>
        <w:rPr>
          <w:rFonts w:asciiTheme="minorHAnsi" w:hAnsiTheme="minorHAnsi" w:cstheme="minorHAnsi"/>
          <w:b/>
          <w:bCs/>
        </w:rPr>
      </w:pPr>
    </w:p>
    <w:p w14:paraId="7580F375"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6375A6F" w14:textId="77777777" w:rsidR="00833887" w:rsidRPr="009A2392" w:rsidRDefault="00833887" w:rsidP="009A2392">
      <w:pPr>
        <w:shd w:val="clear" w:color="auto" w:fill="FFFFFF"/>
        <w:textAlignment w:val="baseline"/>
        <w:rPr>
          <w:rFonts w:asciiTheme="minorHAnsi" w:hAnsiTheme="minorHAnsi" w:cstheme="minorHAnsi"/>
          <w:color w:val="000000" w:themeColor="text1"/>
        </w:rPr>
      </w:pPr>
    </w:p>
    <w:p w14:paraId="12D3B642" w14:textId="77777777" w:rsidR="009A2392" w:rsidRPr="009A2392" w:rsidRDefault="009A2392" w:rsidP="009A2392">
      <w:pPr>
        <w:shd w:val="clear" w:color="auto" w:fill="FFFFFF"/>
        <w:textAlignment w:val="baseline"/>
        <w:rPr>
          <w:rFonts w:asciiTheme="minorHAnsi" w:hAnsiTheme="minorHAnsi" w:cstheme="minorHAnsi"/>
          <w:color w:val="FF0000"/>
        </w:rPr>
      </w:pPr>
    </w:p>
    <w:p w14:paraId="5F03C3D6" w14:textId="3DDD2812" w:rsidR="009A2392" w:rsidRDefault="009A2392" w:rsidP="009A2392">
      <w:pPr>
        <w:shd w:val="clear" w:color="auto" w:fill="FFFFFF"/>
        <w:textAlignment w:val="baseline"/>
        <w:rPr>
          <w:rFonts w:asciiTheme="minorHAnsi" w:hAnsiTheme="minorHAnsi" w:cstheme="minorHAnsi"/>
          <w:color w:val="000000" w:themeColor="text1"/>
          <w:bdr w:val="none" w:sz="0" w:space="0" w:color="auto" w:frame="1"/>
        </w:rPr>
      </w:pPr>
      <w:r w:rsidRPr="009A2392">
        <w:rPr>
          <w:rFonts w:asciiTheme="minorHAnsi" w:hAnsiTheme="minorHAnsi" w:cstheme="minorHAnsi"/>
          <w:color w:val="000000" w:themeColor="text1"/>
          <w:bdr w:val="none" w:sz="0" w:space="0" w:color="auto" w:frame="1"/>
        </w:rPr>
        <w:t>Scenario #6 continued: If after a call or email on a particular listing the buyer says, "Nope, that house won't work for me, but could you pull up some other houses and send them to me?"  I assume at that point that the broker would send them the pamphlet and tell them that they cannot send them any other listings until they sign a BBSA, correct</w:t>
      </w:r>
      <w:r w:rsidR="00833887">
        <w:rPr>
          <w:rFonts w:asciiTheme="minorHAnsi" w:hAnsiTheme="minorHAnsi" w:cstheme="minorHAnsi"/>
          <w:color w:val="000000" w:themeColor="text1"/>
          <w:bdr w:val="none" w:sz="0" w:space="0" w:color="auto" w:frame="1"/>
        </w:rPr>
        <w:t>? ______________________</w:t>
      </w:r>
    </w:p>
    <w:p w14:paraId="6D93777B" w14:textId="77777777" w:rsidR="00833887" w:rsidRDefault="00833887" w:rsidP="009A2392">
      <w:pPr>
        <w:shd w:val="clear" w:color="auto" w:fill="FFFFFF"/>
        <w:textAlignment w:val="baseline"/>
        <w:rPr>
          <w:rFonts w:asciiTheme="minorHAnsi" w:hAnsiTheme="minorHAnsi" w:cstheme="minorHAnsi"/>
          <w:color w:val="000000" w:themeColor="text1"/>
          <w:bdr w:val="none" w:sz="0" w:space="0" w:color="auto" w:frame="1"/>
        </w:rPr>
      </w:pPr>
    </w:p>
    <w:p w14:paraId="41E200A7"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163FD07A" w14:textId="77777777" w:rsidR="00833887" w:rsidRDefault="00833887" w:rsidP="00833887">
      <w:pPr>
        <w:rPr>
          <w:rFonts w:asciiTheme="minorHAnsi" w:hAnsiTheme="minorHAnsi" w:cstheme="minorHAnsi"/>
        </w:rPr>
      </w:pPr>
    </w:p>
    <w:p w14:paraId="292D8893"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2DD4857" w14:textId="77777777" w:rsidR="00833887" w:rsidRDefault="00833887" w:rsidP="00833887">
      <w:pPr>
        <w:rPr>
          <w:rFonts w:asciiTheme="minorHAnsi" w:hAnsiTheme="minorHAnsi" w:cstheme="minorHAnsi"/>
          <w:b/>
          <w:bCs/>
        </w:rPr>
      </w:pPr>
    </w:p>
    <w:p w14:paraId="0E2D22C0"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49ADDDD" w14:textId="77777777" w:rsidR="00833887" w:rsidRDefault="00833887" w:rsidP="00833887">
      <w:pPr>
        <w:rPr>
          <w:rFonts w:asciiTheme="minorHAnsi" w:hAnsiTheme="minorHAnsi" w:cstheme="minorHAnsi"/>
          <w:b/>
          <w:bCs/>
        </w:rPr>
      </w:pPr>
    </w:p>
    <w:p w14:paraId="743E5760"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D1BE30B" w14:textId="77777777" w:rsidR="00833887" w:rsidRPr="009A2392" w:rsidRDefault="00833887" w:rsidP="009A2392">
      <w:pPr>
        <w:shd w:val="clear" w:color="auto" w:fill="FFFFFF"/>
        <w:textAlignment w:val="baseline"/>
        <w:rPr>
          <w:rFonts w:asciiTheme="minorHAnsi" w:hAnsiTheme="minorHAnsi" w:cstheme="minorHAnsi"/>
          <w:color w:val="000000" w:themeColor="text1"/>
        </w:rPr>
      </w:pPr>
    </w:p>
    <w:p w14:paraId="2E7CDBFC" w14:textId="77777777" w:rsidR="009A2392" w:rsidRPr="009A2392" w:rsidRDefault="009A2392" w:rsidP="009A2392">
      <w:pPr>
        <w:shd w:val="clear" w:color="auto" w:fill="FFFFFF"/>
        <w:textAlignment w:val="baseline"/>
        <w:rPr>
          <w:rFonts w:asciiTheme="minorHAnsi" w:hAnsiTheme="minorHAnsi" w:cstheme="minorHAnsi"/>
          <w:color w:val="333333"/>
        </w:rPr>
      </w:pPr>
      <w:r w:rsidRPr="009A2392">
        <w:rPr>
          <w:rFonts w:asciiTheme="minorHAnsi" w:hAnsiTheme="minorHAnsi" w:cstheme="minorHAnsi"/>
          <w:color w:val="333333"/>
        </w:rPr>
        <w:t> </w:t>
      </w:r>
    </w:p>
    <w:p w14:paraId="109F076D" w14:textId="149BEFF9" w:rsidR="00833887" w:rsidRDefault="009A2392" w:rsidP="009A2392">
      <w:pPr>
        <w:shd w:val="clear" w:color="auto" w:fill="FFFFFF"/>
        <w:textAlignment w:val="baseline"/>
        <w:rPr>
          <w:rFonts w:asciiTheme="minorHAnsi" w:hAnsiTheme="minorHAnsi" w:cstheme="minorHAnsi"/>
          <w:color w:val="000000" w:themeColor="text1"/>
        </w:rPr>
      </w:pPr>
      <w:r w:rsidRPr="009A2392">
        <w:rPr>
          <w:rFonts w:asciiTheme="minorHAnsi" w:hAnsiTheme="minorHAnsi" w:cstheme="minorHAnsi"/>
          <w:color w:val="000000" w:themeColor="text1"/>
          <w:bdr w:val="none" w:sz="0" w:space="0" w:color="auto" w:frame="1"/>
        </w:rPr>
        <w:lastRenderedPageBreak/>
        <w:t>Scenario #7:  Broker is having a super busy day and a buyer calls and wants to see a house.  Broker asks broker colleague in their office to go open the door for the buyer.  Does Broker need to add broker colleague as a co-broker on the 41A before they go out and show the house (difficult to get done in the midst of a busy day!) or can broker colleague just go ahead and show them the house?  Broker will be the one to write an offer if the buyer likes it.</w:t>
      </w:r>
      <w:r w:rsidR="00833887">
        <w:rPr>
          <w:rFonts w:asciiTheme="minorHAnsi" w:hAnsiTheme="minorHAnsi" w:cstheme="minorHAnsi"/>
          <w:color w:val="000000" w:themeColor="text1"/>
        </w:rPr>
        <w:t xml:space="preserve"> </w:t>
      </w:r>
    </w:p>
    <w:p w14:paraId="09DD0769" w14:textId="77777777" w:rsidR="00833887" w:rsidRDefault="00833887" w:rsidP="009A2392">
      <w:pPr>
        <w:shd w:val="clear" w:color="auto" w:fill="FFFFFF"/>
        <w:textAlignment w:val="baseline"/>
        <w:rPr>
          <w:rFonts w:asciiTheme="minorHAnsi" w:hAnsiTheme="minorHAnsi" w:cstheme="minorHAnsi"/>
          <w:color w:val="000000" w:themeColor="text1"/>
        </w:rPr>
      </w:pPr>
    </w:p>
    <w:p w14:paraId="60E22667"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EE8281D" w14:textId="77777777" w:rsidR="00833887" w:rsidRDefault="00833887" w:rsidP="00833887">
      <w:pPr>
        <w:rPr>
          <w:rFonts w:asciiTheme="minorHAnsi" w:hAnsiTheme="minorHAnsi" w:cstheme="minorHAnsi"/>
        </w:rPr>
      </w:pPr>
    </w:p>
    <w:p w14:paraId="0B57D38E"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35B9B18" w14:textId="77777777" w:rsidR="00833887" w:rsidRDefault="00833887" w:rsidP="00833887">
      <w:pPr>
        <w:rPr>
          <w:rFonts w:asciiTheme="minorHAnsi" w:hAnsiTheme="minorHAnsi" w:cstheme="minorHAnsi"/>
          <w:b/>
          <w:bCs/>
        </w:rPr>
      </w:pPr>
    </w:p>
    <w:p w14:paraId="2C59BD83"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9C8239C" w14:textId="77777777" w:rsidR="00833887" w:rsidRDefault="00833887" w:rsidP="00833887">
      <w:pPr>
        <w:rPr>
          <w:rFonts w:asciiTheme="minorHAnsi" w:hAnsiTheme="minorHAnsi" w:cstheme="minorHAnsi"/>
          <w:b/>
          <w:bCs/>
        </w:rPr>
      </w:pPr>
    </w:p>
    <w:p w14:paraId="5382ED9B" w14:textId="5DE9D071" w:rsidR="00833887" w:rsidRPr="00833887"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EDA8DCD" w14:textId="77777777" w:rsidR="009A2392" w:rsidRPr="009A2392" w:rsidRDefault="009A2392" w:rsidP="009A2392">
      <w:pPr>
        <w:shd w:val="clear" w:color="auto" w:fill="FFFFFF"/>
        <w:textAlignment w:val="baseline"/>
        <w:rPr>
          <w:rFonts w:asciiTheme="minorHAnsi" w:hAnsiTheme="minorHAnsi" w:cstheme="minorHAnsi"/>
          <w:color w:val="FF0000"/>
        </w:rPr>
      </w:pPr>
    </w:p>
    <w:p w14:paraId="717EA53F" w14:textId="0C227745" w:rsidR="009A2392" w:rsidRDefault="009A2392" w:rsidP="009A2392">
      <w:pPr>
        <w:shd w:val="clear" w:color="auto" w:fill="FFFFFF"/>
        <w:textAlignment w:val="baseline"/>
        <w:rPr>
          <w:rFonts w:asciiTheme="minorHAnsi" w:hAnsiTheme="minorHAnsi" w:cstheme="minorHAnsi"/>
          <w:color w:val="000000"/>
        </w:rPr>
      </w:pPr>
      <w:r w:rsidRPr="009A2392">
        <w:rPr>
          <w:rFonts w:asciiTheme="minorHAnsi" w:hAnsiTheme="minorHAnsi" w:cstheme="minorHAnsi"/>
          <w:color w:val="000000"/>
        </w:rPr>
        <w:t>Scenario #8:  Broker is advertising a lead generation website that consumers can sign up online to search for and look at listings.  Do the consumers have to sign a Buyer Brokerage Services Agreement (BBSA) before Broker (using the term "Broker" loosely since it is an automated site) can send the consumer listings</w:t>
      </w:r>
      <w:r w:rsidR="00833887">
        <w:rPr>
          <w:rFonts w:asciiTheme="minorHAnsi" w:hAnsiTheme="minorHAnsi" w:cstheme="minorHAnsi"/>
          <w:color w:val="000000"/>
        </w:rPr>
        <w:t>? ___________________________________________________</w:t>
      </w:r>
    </w:p>
    <w:p w14:paraId="2084D00F" w14:textId="77777777" w:rsidR="00833887" w:rsidRDefault="00833887" w:rsidP="009A2392">
      <w:pPr>
        <w:shd w:val="clear" w:color="auto" w:fill="FFFFFF"/>
        <w:textAlignment w:val="baseline"/>
        <w:rPr>
          <w:rFonts w:asciiTheme="minorHAnsi" w:hAnsiTheme="minorHAnsi" w:cstheme="minorHAnsi"/>
          <w:color w:val="000000"/>
        </w:rPr>
      </w:pPr>
    </w:p>
    <w:p w14:paraId="7C1C4778"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3EECA8A" w14:textId="77777777" w:rsidR="00833887" w:rsidRDefault="00833887" w:rsidP="00833887">
      <w:pPr>
        <w:rPr>
          <w:rFonts w:asciiTheme="minorHAnsi" w:hAnsiTheme="minorHAnsi" w:cstheme="minorHAnsi"/>
        </w:rPr>
      </w:pPr>
    </w:p>
    <w:p w14:paraId="5ADD0B63"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D0ACD72" w14:textId="77777777" w:rsidR="00833887" w:rsidRDefault="00833887" w:rsidP="00833887">
      <w:pPr>
        <w:rPr>
          <w:rFonts w:asciiTheme="minorHAnsi" w:hAnsiTheme="minorHAnsi" w:cstheme="minorHAnsi"/>
          <w:b/>
          <w:bCs/>
        </w:rPr>
      </w:pPr>
    </w:p>
    <w:p w14:paraId="5278919D"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76770FF8" w14:textId="77777777" w:rsidR="00833887" w:rsidRDefault="00833887" w:rsidP="00833887">
      <w:pPr>
        <w:rPr>
          <w:rFonts w:asciiTheme="minorHAnsi" w:hAnsiTheme="minorHAnsi" w:cstheme="minorHAnsi"/>
          <w:b/>
          <w:bCs/>
        </w:rPr>
      </w:pPr>
    </w:p>
    <w:p w14:paraId="50AC986D"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6DD76A77" w14:textId="77777777" w:rsidR="00833887" w:rsidRPr="009A2392" w:rsidRDefault="00833887" w:rsidP="009A2392">
      <w:pPr>
        <w:shd w:val="clear" w:color="auto" w:fill="FFFFFF"/>
        <w:textAlignment w:val="baseline"/>
        <w:rPr>
          <w:rFonts w:asciiTheme="minorHAnsi" w:hAnsiTheme="minorHAnsi" w:cstheme="minorHAnsi"/>
          <w:color w:val="000000"/>
        </w:rPr>
      </w:pPr>
    </w:p>
    <w:p w14:paraId="22964F6F" w14:textId="77777777" w:rsidR="009A2392" w:rsidRPr="009A2392" w:rsidRDefault="009A2392" w:rsidP="009A2392">
      <w:pPr>
        <w:shd w:val="clear" w:color="auto" w:fill="FFFFFF"/>
        <w:textAlignment w:val="baseline"/>
        <w:rPr>
          <w:rFonts w:asciiTheme="minorHAnsi" w:hAnsiTheme="minorHAnsi" w:cstheme="minorHAnsi"/>
          <w:color w:val="000000"/>
        </w:rPr>
      </w:pPr>
      <w:r w:rsidRPr="009A2392">
        <w:rPr>
          <w:rFonts w:asciiTheme="minorHAnsi" w:hAnsiTheme="minorHAnsi" w:cstheme="minorHAnsi"/>
          <w:color w:val="000000"/>
        </w:rPr>
        <w:t> </w:t>
      </w:r>
    </w:p>
    <w:p w14:paraId="7B721E3A" w14:textId="2923F79E" w:rsidR="009A2392" w:rsidRDefault="009A2392" w:rsidP="009A2392">
      <w:pPr>
        <w:shd w:val="clear" w:color="auto" w:fill="FFFFFF"/>
        <w:textAlignment w:val="baseline"/>
        <w:rPr>
          <w:rFonts w:asciiTheme="minorHAnsi" w:hAnsiTheme="minorHAnsi" w:cstheme="minorHAnsi"/>
          <w:color w:val="000000"/>
        </w:rPr>
      </w:pPr>
      <w:r w:rsidRPr="009A2392">
        <w:rPr>
          <w:rFonts w:asciiTheme="minorHAnsi" w:hAnsiTheme="minorHAnsi" w:cstheme="minorHAnsi"/>
          <w:color w:val="000000"/>
        </w:rPr>
        <w:t>Scenario #9: Prior to 1-1-24 Broker is working with a lead generation website buyer (been sending them listings and conversing with them about the market, maybe has shown them a house, etc.).  When would Broker need to have a BBSA signed with a buyer like this after 1-1-24?  Brokers might have literally hundreds of consumers like this on their lead generation websites and trying to have them all sign BBSA’s would be crazy impossible</w:t>
      </w:r>
      <w:r w:rsidR="00833887">
        <w:rPr>
          <w:rFonts w:asciiTheme="minorHAnsi" w:hAnsiTheme="minorHAnsi" w:cstheme="minorHAnsi"/>
          <w:color w:val="000000"/>
        </w:rPr>
        <w:t>. ________________</w:t>
      </w:r>
    </w:p>
    <w:p w14:paraId="056A81F1" w14:textId="77777777" w:rsidR="00833887" w:rsidRDefault="00833887" w:rsidP="009A2392">
      <w:pPr>
        <w:shd w:val="clear" w:color="auto" w:fill="FFFFFF"/>
        <w:textAlignment w:val="baseline"/>
        <w:rPr>
          <w:rFonts w:asciiTheme="minorHAnsi" w:hAnsiTheme="minorHAnsi" w:cstheme="minorHAnsi"/>
          <w:color w:val="000000"/>
        </w:rPr>
      </w:pPr>
    </w:p>
    <w:p w14:paraId="7B6A25D6"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323A7C94" w14:textId="77777777" w:rsidR="00833887" w:rsidRDefault="00833887" w:rsidP="00833887">
      <w:pPr>
        <w:rPr>
          <w:rFonts w:asciiTheme="minorHAnsi" w:hAnsiTheme="minorHAnsi" w:cstheme="minorHAnsi"/>
        </w:rPr>
      </w:pPr>
    </w:p>
    <w:p w14:paraId="08C9FA95"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479EDE2D" w14:textId="77777777" w:rsidR="00833887" w:rsidRDefault="00833887" w:rsidP="00833887">
      <w:pPr>
        <w:rPr>
          <w:rFonts w:asciiTheme="minorHAnsi" w:hAnsiTheme="minorHAnsi" w:cstheme="minorHAnsi"/>
          <w:b/>
          <w:bCs/>
        </w:rPr>
      </w:pPr>
    </w:p>
    <w:p w14:paraId="34BE3918"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00A111E8" w14:textId="77777777" w:rsidR="00833887" w:rsidRDefault="00833887" w:rsidP="00833887">
      <w:pPr>
        <w:rPr>
          <w:rFonts w:asciiTheme="minorHAnsi" w:hAnsiTheme="minorHAnsi" w:cstheme="minorHAnsi"/>
          <w:b/>
          <w:bCs/>
        </w:rPr>
      </w:pPr>
    </w:p>
    <w:p w14:paraId="3E38AFFF" w14:textId="77777777" w:rsidR="00833887" w:rsidRPr="009A2392" w:rsidRDefault="00833887" w:rsidP="00833887">
      <w:pPr>
        <w:rPr>
          <w:rFonts w:asciiTheme="minorHAnsi" w:hAnsiTheme="minorHAnsi" w:cstheme="minorHAnsi"/>
          <w:color w:val="2F5496" w:themeColor="accent5" w:themeShade="BF"/>
        </w:rPr>
      </w:pPr>
      <w:r>
        <w:rPr>
          <w:rFonts w:asciiTheme="minorHAnsi" w:hAnsiTheme="minorHAnsi" w:cstheme="minorHAnsi"/>
        </w:rPr>
        <w:t>______________________________________________________________________________</w:t>
      </w:r>
    </w:p>
    <w:p w14:paraId="5BD45267" w14:textId="77777777" w:rsidR="00833887" w:rsidRPr="009A2392" w:rsidRDefault="00833887" w:rsidP="009A2392">
      <w:pPr>
        <w:shd w:val="clear" w:color="auto" w:fill="FFFFFF"/>
        <w:textAlignment w:val="baseline"/>
        <w:rPr>
          <w:rFonts w:asciiTheme="minorHAnsi" w:hAnsiTheme="minorHAnsi" w:cstheme="minorHAnsi"/>
          <w:color w:val="000000"/>
        </w:rPr>
      </w:pPr>
    </w:p>
    <w:p w14:paraId="63FE8D28" w14:textId="77777777" w:rsidR="009A2392" w:rsidRPr="009A2392" w:rsidRDefault="009A2392" w:rsidP="009A2392">
      <w:pPr>
        <w:shd w:val="clear" w:color="auto" w:fill="FFFFFF"/>
        <w:textAlignment w:val="baseline"/>
        <w:rPr>
          <w:rFonts w:asciiTheme="minorHAnsi" w:hAnsiTheme="minorHAnsi" w:cstheme="minorHAnsi"/>
          <w:color w:val="333333"/>
        </w:rPr>
      </w:pPr>
    </w:p>
    <w:p w14:paraId="377A1B90" w14:textId="77777777" w:rsidR="009A2392" w:rsidRPr="009A2392" w:rsidRDefault="009A2392" w:rsidP="009A2392">
      <w:pPr>
        <w:shd w:val="clear" w:color="auto" w:fill="FFFFFF"/>
        <w:textAlignment w:val="baseline"/>
        <w:rPr>
          <w:rFonts w:asciiTheme="minorHAnsi" w:hAnsiTheme="minorHAnsi" w:cstheme="minorHAnsi"/>
          <w:color w:val="333333"/>
        </w:rPr>
      </w:pPr>
    </w:p>
    <w:p w14:paraId="62802998" w14:textId="77777777" w:rsidR="009A2392" w:rsidRPr="00833887" w:rsidRDefault="009A2392" w:rsidP="009A2392">
      <w:pPr>
        <w:rPr>
          <w:rFonts w:asciiTheme="minorHAnsi" w:hAnsiTheme="minorHAnsi" w:cstheme="minorHAnsi"/>
        </w:rPr>
      </w:pPr>
      <w:r w:rsidRPr="00833887">
        <w:rPr>
          <w:rFonts w:asciiTheme="minorHAnsi" w:hAnsiTheme="minorHAnsi" w:cstheme="minorHAnsi"/>
        </w:rPr>
        <w:lastRenderedPageBreak/>
        <w:t>Bottom line is that “as soon as reasonably practical” likely means as soon as possible and also likely much sooner than practitioners have been accustomed to having clients sign representation agreements.  Most would agree this would definitely mean at the next in-person meeting if not before!</w:t>
      </w:r>
    </w:p>
    <w:p w14:paraId="72AA2E84" w14:textId="77777777" w:rsidR="009A2392" w:rsidRDefault="009A2392" w:rsidP="0056676D">
      <w:pPr>
        <w:rPr>
          <w:rFonts w:asciiTheme="minorHAnsi" w:hAnsiTheme="minorHAnsi" w:cstheme="minorHAnsi"/>
        </w:rPr>
      </w:pPr>
    </w:p>
    <w:p w14:paraId="1EAE191B" w14:textId="629EB535" w:rsidR="0056676D" w:rsidRDefault="0056676D" w:rsidP="0056676D">
      <w:pPr>
        <w:rPr>
          <w:rFonts w:asciiTheme="minorHAnsi" w:hAnsiTheme="minorHAnsi" w:cstheme="minorHAnsi"/>
        </w:rPr>
      </w:pPr>
      <w:proofErr w:type="gramStart"/>
      <w:r>
        <w:rPr>
          <w:rFonts w:asciiTheme="minorHAnsi" w:hAnsiTheme="minorHAnsi" w:cstheme="minorHAnsi"/>
        </w:rPr>
        <w:t>MLS’s</w:t>
      </w:r>
      <w:proofErr w:type="gramEnd"/>
      <w:r>
        <w:rPr>
          <w:rFonts w:asciiTheme="minorHAnsi" w:hAnsiTheme="minorHAnsi" w:cstheme="minorHAnsi"/>
        </w:rPr>
        <w:t xml:space="preserve"> are reinterpreting rules to allow zero compensation from the seller and revised agency agreements (listing and buyer representation</w:t>
      </w:r>
      <w:r w:rsidR="00F1764F">
        <w:rPr>
          <w:rFonts w:asciiTheme="minorHAnsi" w:hAnsiTheme="minorHAnsi" w:cstheme="minorHAnsi"/>
        </w:rPr>
        <w:t xml:space="preserve"> agreements</w:t>
      </w:r>
      <w:r>
        <w:rPr>
          <w:rFonts w:asciiTheme="minorHAnsi" w:hAnsiTheme="minorHAnsi" w:cstheme="minorHAnsi"/>
        </w:rPr>
        <w:t>) make this clear to buyers and sellers.</w:t>
      </w:r>
    </w:p>
    <w:p w14:paraId="173576AA" w14:textId="77777777" w:rsidR="00791474" w:rsidRPr="004454CC" w:rsidRDefault="00791474" w:rsidP="00791474">
      <w:pPr>
        <w:rPr>
          <w:rFonts w:asciiTheme="minorHAnsi" w:hAnsiTheme="minorHAnsi" w:cstheme="minorHAnsi"/>
        </w:rPr>
      </w:pPr>
    </w:p>
    <w:p w14:paraId="5FC2170F" w14:textId="411711DF" w:rsidR="00791474" w:rsidRDefault="00791474" w:rsidP="00791474">
      <w:pPr>
        <w:rPr>
          <w:rFonts w:asciiTheme="minorHAnsi" w:hAnsiTheme="minorHAnsi" w:cstheme="minorHAnsi"/>
          <w:b/>
          <w:u w:val="single"/>
        </w:rPr>
      </w:pPr>
      <w:r w:rsidRPr="00AC53A5">
        <w:rPr>
          <w:rFonts w:asciiTheme="minorHAnsi" w:hAnsiTheme="minorHAnsi" w:cstheme="minorHAnsi"/>
          <w:b/>
          <w:u w:val="single"/>
        </w:rPr>
        <w:t>B.</w:t>
      </w:r>
      <w:r w:rsidRPr="00AC53A5">
        <w:rPr>
          <w:rFonts w:asciiTheme="minorHAnsi" w:hAnsiTheme="minorHAnsi" w:cstheme="minorHAnsi"/>
          <w:b/>
          <w:u w:val="single"/>
        </w:rPr>
        <w:tab/>
        <w:t xml:space="preserve">Recent legislation </w:t>
      </w:r>
      <w:r w:rsidR="00AC53A5" w:rsidRPr="00AC53A5">
        <w:rPr>
          <w:rFonts w:asciiTheme="minorHAnsi" w:hAnsiTheme="minorHAnsi" w:cstheme="minorHAnsi"/>
          <w:b/>
          <w:u w:val="single"/>
        </w:rPr>
        <w:t xml:space="preserve">that has been adopted may affect </w:t>
      </w:r>
      <w:r w:rsidR="00F65698">
        <w:rPr>
          <w:rFonts w:asciiTheme="minorHAnsi" w:hAnsiTheme="minorHAnsi" w:cstheme="minorHAnsi"/>
          <w:b/>
          <w:u w:val="single"/>
        </w:rPr>
        <w:t>licensees’</w:t>
      </w:r>
      <w:r w:rsidR="00AC53A5" w:rsidRPr="00AC53A5">
        <w:rPr>
          <w:rFonts w:asciiTheme="minorHAnsi" w:hAnsiTheme="minorHAnsi" w:cstheme="minorHAnsi"/>
          <w:b/>
          <w:u w:val="single"/>
        </w:rPr>
        <w:t xml:space="preserve"> business</w:t>
      </w:r>
      <w:r w:rsidRPr="00AC53A5">
        <w:rPr>
          <w:rFonts w:asciiTheme="minorHAnsi" w:hAnsiTheme="minorHAnsi" w:cstheme="minorHAnsi"/>
          <w:b/>
          <w:u w:val="single"/>
        </w:rPr>
        <w:t>:</w:t>
      </w:r>
    </w:p>
    <w:p w14:paraId="496A45A1" w14:textId="77777777" w:rsidR="00171891" w:rsidRDefault="008376CB" w:rsidP="00F65698">
      <w:pPr>
        <w:rPr>
          <w:rFonts w:asciiTheme="minorHAnsi" w:hAnsiTheme="minorHAnsi" w:cstheme="minorHAnsi"/>
          <w:bCs/>
        </w:rPr>
      </w:pPr>
      <w:r>
        <w:rPr>
          <w:rFonts w:asciiTheme="minorHAnsi" w:hAnsiTheme="minorHAnsi" w:cstheme="minorHAnsi"/>
          <w:bCs/>
        </w:rPr>
        <w:t xml:space="preserve">It is well known that Washington State ranks last in the number of housing units per family nationally, and the dream of homeownership is getting farther and farther away from families in our state.  </w:t>
      </w:r>
      <w:r w:rsidR="00F65698">
        <w:rPr>
          <w:rFonts w:asciiTheme="minorHAnsi" w:hAnsiTheme="minorHAnsi" w:cstheme="minorHAnsi"/>
          <w:bCs/>
        </w:rPr>
        <w:t>Some of the l</w:t>
      </w:r>
      <w:r>
        <w:rPr>
          <w:rFonts w:asciiTheme="minorHAnsi" w:hAnsiTheme="minorHAnsi" w:cstheme="minorHAnsi"/>
          <w:bCs/>
        </w:rPr>
        <w:t xml:space="preserve">egislation adopted in the 2023 legislative session had to do with creating more housing.  </w:t>
      </w:r>
      <w:r w:rsidR="00171891">
        <w:rPr>
          <w:rFonts w:asciiTheme="minorHAnsi" w:hAnsiTheme="minorHAnsi" w:cstheme="minorHAnsi"/>
          <w:bCs/>
        </w:rPr>
        <w:t>It should also be noted that the State’s Capital and Operating Budgets include the largest state investment in housing supply and homelessness prevention in Washington State history.  The major housing programs total over $1.1 billion, not including additional fund for implementation of various housing and GMA Laws.  Major investments include:</w:t>
      </w:r>
    </w:p>
    <w:p w14:paraId="18141AF8" w14:textId="42D0423C" w:rsidR="00171891" w:rsidRPr="00171891" w:rsidRDefault="00171891" w:rsidP="00171891">
      <w:pPr>
        <w:pStyle w:val="ListParagraph"/>
        <w:numPr>
          <w:ilvl w:val="0"/>
          <w:numId w:val="49"/>
        </w:numPr>
        <w:rPr>
          <w:rFonts w:asciiTheme="minorHAnsi" w:hAnsiTheme="minorHAnsi" w:cstheme="minorHAnsi"/>
          <w:color w:val="000000"/>
        </w:rPr>
      </w:pPr>
      <w:r w:rsidRPr="00171891">
        <w:rPr>
          <w:rFonts w:asciiTheme="minorHAnsi" w:hAnsiTheme="minorHAnsi" w:cstheme="minorHAnsi"/>
          <w:bCs/>
        </w:rPr>
        <w:t xml:space="preserve">$400 million for the state’s Housing </w:t>
      </w:r>
      <w:r>
        <w:rPr>
          <w:rFonts w:asciiTheme="minorHAnsi" w:hAnsiTheme="minorHAnsi" w:cstheme="minorHAnsi"/>
          <w:bCs/>
        </w:rPr>
        <w:t>Trust Fund</w:t>
      </w:r>
    </w:p>
    <w:p w14:paraId="6EA7E726" w14:textId="2C1E5598" w:rsidR="00171891" w:rsidRPr="00171891" w:rsidRDefault="00171891" w:rsidP="00171891">
      <w:pPr>
        <w:pStyle w:val="ListParagraph"/>
        <w:numPr>
          <w:ilvl w:val="0"/>
          <w:numId w:val="49"/>
        </w:numPr>
        <w:rPr>
          <w:rFonts w:asciiTheme="minorHAnsi" w:hAnsiTheme="minorHAnsi" w:cstheme="minorHAnsi"/>
          <w:color w:val="000000"/>
        </w:rPr>
      </w:pPr>
      <w:r>
        <w:rPr>
          <w:rFonts w:asciiTheme="minorHAnsi" w:hAnsiTheme="minorHAnsi" w:cstheme="minorHAnsi"/>
          <w:bCs/>
        </w:rPr>
        <w:t>$170 million for affordable housing, shelters, land acquisition, and affordable transit-oriented development</w:t>
      </w:r>
    </w:p>
    <w:p w14:paraId="09A37339" w14:textId="4C1BA840" w:rsidR="00171891" w:rsidRDefault="00171891" w:rsidP="00171891">
      <w:pPr>
        <w:pStyle w:val="ListParagraph"/>
        <w:numPr>
          <w:ilvl w:val="0"/>
          <w:numId w:val="49"/>
        </w:numPr>
        <w:rPr>
          <w:rFonts w:asciiTheme="minorHAnsi" w:hAnsiTheme="minorHAnsi" w:cstheme="minorHAnsi"/>
          <w:color w:val="000000"/>
        </w:rPr>
      </w:pPr>
      <w:r>
        <w:rPr>
          <w:rFonts w:asciiTheme="minorHAnsi" w:hAnsiTheme="minorHAnsi" w:cstheme="minorHAnsi"/>
          <w:color w:val="000000"/>
        </w:rPr>
        <w:t>$160 million for emergency housing and homelessness facilities at the local level</w:t>
      </w:r>
    </w:p>
    <w:p w14:paraId="789F3CBE" w14:textId="3A8BAB64" w:rsidR="00171891" w:rsidRDefault="00171891" w:rsidP="00171891">
      <w:pPr>
        <w:pStyle w:val="ListParagraph"/>
        <w:numPr>
          <w:ilvl w:val="0"/>
          <w:numId w:val="49"/>
        </w:numPr>
        <w:rPr>
          <w:rFonts w:asciiTheme="minorHAnsi" w:hAnsiTheme="minorHAnsi" w:cstheme="minorHAnsi"/>
          <w:color w:val="000000"/>
        </w:rPr>
      </w:pPr>
      <w:r>
        <w:rPr>
          <w:rFonts w:asciiTheme="minorHAnsi" w:hAnsiTheme="minorHAnsi" w:cstheme="minorHAnsi"/>
          <w:color w:val="000000"/>
        </w:rPr>
        <w:t>$150 million for the Covenant Homeownership Program funded through</w:t>
      </w:r>
      <w:r w:rsidR="00EC2DB5">
        <w:rPr>
          <w:rFonts w:asciiTheme="minorHAnsi" w:hAnsiTheme="minorHAnsi" w:cstheme="minorHAnsi"/>
          <w:color w:val="000000"/>
        </w:rPr>
        <w:t xml:space="preserve"> </w:t>
      </w:r>
      <w:r>
        <w:rPr>
          <w:rFonts w:asciiTheme="minorHAnsi" w:hAnsiTheme="minorHAnsi" w:cstheme="minorHAnsi"/>
          <w:color w:val="000000"/>
        </w:rPr>
        <w:t>a $100 recording fee</w:t>
      </w:r>
    </w:p>
    <w:p w14:paraId="12C50F25" w14:textId="116FA6FA" w:rsidR="00171891" w:rsidRDefault="00171891" w:rsidP="00171891">
      <w:pPr>
        <w:pStyle w:val="ListParagraph"/>
        <w:numPr>
          <w:ilvl w:val="0"/>
          <w:numId w:val="49"/>
        </w:numPr>
        <w:rPr>
          <w:rFonts w:asciiTheme="minorHAnsi" w:hAnsiTheme="minorHAnsi" w:cstheme="minorHAnsi"/>
          <w:color w:val="000000"/>
        </w:rPr>
      </w:pPr>
      <w:r>
        <w:rPr>
          <w:rFonts w:asciiTheme="minorHAnsi" w:hAnsiTheme="minorHAnsi" w:cstheme="minorHAnsi"/>
          <w:color w:val="000000"/>
        </w:rPr>
        <w:t>$120 million for addressing homeless encampments, wraparound services and child and youth homelessness</w:t>
      </w:r>
    </w:p>
    <w:p w14:paraId="4A6EC807" w14:textId="5BB57145" w:rsidR="00171891" w:rsidRDefault="00171891" w:rsidP="00171891">
      <w:pPr>
        <w:pStyle w:val="ListParagraph"/>
        <w:numPr>
          <w:ilvl w:val="0"/>
          <w:numId w:val="49"/>
        </w:numPr>
        <w:rPr>
          <w:rFonts w:asciiTheme="minorHAnsi" w:hAnsiTheme="minorHAnsi" w:cstheme="minorHAnsi"/>
          <w:color w:val="000000"/>
        </w:rPr>
      </w:pPr>
      <w:r>
        <w:rPr>
          <w:rFonts w:asciiTheme="minorHAnsi" w:hAnsiTheme="minorHAnsi" w:cstheme="minorHAnsi"/>
          <w:color w:val="000000"/>
        </w:rPr>
        <w:t>$66 million to supplement shortfalls in existing programs funded by document recording fees</w:t>
      </w:r>
    </w:p>
    <w:p w14:paraId="2A482BD1" w14:textId="77777777" w:rsidR="00171891" w:rsidRPr="00171891" w:rsidRDefault="00171891" w:rsidP="00171891">
      <w:pPr>
        <w:rPr>
          <w:rFonts w:asciiTheme="minorHAnsi" w:hAnsiTheme="minorHAnsi" w:cstheme="minorHAnsi"/>
          <w:color w:val="000000"/>
        </w:rPr>
      </w:pPr>
    </w:p>
    <w:p w14:paraId="35668320" w14:textId="77777777" w:rsidR="00833887" w:rsidRDefault="00F65698" w:rsidP="00171891">
      <w:pPr>
        <w:rPr>
          <w:rFonts w:asciiTheme="minorHAnsi" w:hAnsiTheme="minorHAnsi" w:cstheme="minorHAnsi"/>
          <w:color w:val="000000"/>
        </w:rPr>
      </w:pPr>
      <w:r w:rsidRPr="00171891">
        <w:rPr>
          <w:rFonts w:asciiTheme="minorHAnsi" w:hAnsiTheme="minorHAnsi" w:cstheme="minorHAnsi"/>
          <w:color w:val="000000"/>
        </w:rPr>
        <w:t xml:space="preserve">Some legislation </w:t>
      </w:r>
      <w:r w:rsidR="00171891">
        <w:rPr>
          <w:rFonts w:asciiTheme="minorHAnsi" w:hAnsiTheme="minorHAnsi" w:cstheme="minorHAnsi"/>
          <w:color w:val="000000"/>
        </w:rPr>
        <w:t xml:space="preserve">from this past session </w:t>
      </w:r>
      <w:r w:rsidRPr="00171891">
        <w:rPr>
          <w:rFonts w:asciiTheme="minorHAnsi" w:hAnsiTheme="minorHAnsi" w:cstheme="minorHAnsi"/>
          <w:color w:val="000000"/>
        </w:rPr>
        <w:t>adopted surrounded brokerage services and sought to update and correct several real estate brokerage issues.</w:t>
      </w:r>
      <w:r w:rsidR="00833887">
        <w:rPr>
          <w:rFonts w:asciiTheme="minorHAnsi" w:hAnsiTheme="minorHAnsi" w:cstheme="minorHAnsi"/>
          <w:color w:val="000000"/>
        </w:rPr>
        <w:t xml:space="preserve">  </w:t>
      </w:r>
    </w:p>
    <w:p w14:paraId="69366785" w14:textId="77777777" w:rsidR="00833887" w:rsidRDefault="00833887" w:rsidP="00171891">
      <w:pPr>
        <w:rPr>
          <w:rFonts w:asciiTheme="minorHAnsi" w:hAnsiTheme="minorHAnsi" w:cstheme="minorHAnsi"/>
          <w:color w:val="000000"/>
        </w:rPr>
      </w:pPr>
    </w:p>
    <w:p w14:paraId="64726C9E" w14:textId="38C1430F" w:rsidR="00F65698" w:rsidRPr="00171891" w:rsidRDefault="00F65698" w:rsidP="00171891">
      <w:pPr>
        <w:rPr>
          <w:rFonts w:asciiTheme="minorHAnsi" w:hAnsiTheme="minorHAnsi" w:cstheme="minorHAnsi"/>
          <w:color w:val="000000"/>
        </w:rPr>
      </w:pPr>
      <w:r w:rsidRPr="00171891">
        <w:rPr>
          <w:rFonts w:asciiTheme="minorHAnsi" w:hAnsiTheme="minorHAnsi" w:cstheme="minorHAnsi"/>
          <w:color w:val="000000"/>
        </w:rPr>
        <w:t>In numeric order, this newly adopted legislation is as follows:</w:t>
      </w:r>
    </w:p>
    <w:p w14:paraId="7C2CBD21" w14:textId="14BDC94F" w:rsidR="00AC53A5" w:rsidRPr="008376CB" w:rsidRDefault="00AC53A5" w:rsidP="00791474">
      <w:pPr>
        <w:rPr>
          <w:rFonts w:asciiTheme="minorHAnsi" w:hAnsiTheme="minorHAnsi" w:cstheme="minorHAnsi"/>
          <w:bCs/>
        </w:rPr>
      </w:pPr>
    </w:p>
    <w:p w14:paraId="33FB8945" w14:textId="36214142" w:rsidR="00791474" w:rsidRDefault="00791474" w:rsidP="008376CB">
      <w:pPr>
        <w:ind w:left="1440" w:hanging="720"/>
        <w:rPr>
          <w:rFonts w:asciiTheme="minorHAnsi" w:hAnsiTheme="minorHAnsi" w:cstheme="minorHAnsi"/>
          <w:color w:val="000000"/>
        </w:rPr>
      </w:pPr>
      <w:r w:rsidRPr="00AC53A5">
        <w:rPr>
          <w:rFonts w:asciiTheme="minorHAnsi" w:hAnsiTheme="minorHAnsi" w:cstheme="minorHAnsi"/>
          <w:b/>
          <w:bCs/>
          <w:color w:val="000000"/>
        </w:rPr>
        <w:t xml:space="preserve">1. </w:t>
      </w:r>
      <w:r w:rsidRPr="00AC53A5">
        <w:rPr>
          <w:rFonts w:asciiTheme="minorHAnsi" w:hAnsiTheme="minorHAnsi" w:cstheme="minorHAnsi"/>
          <w:b/>
          <w:bCs/>
          <w:color w:val="000000"/>
        </w:rPr>
        <w:tab/>
        <w:t>HB 1042: Concerning the use of existing buildings for residential purposes.</w:t>
      </w:r>
      <w:r w:rsidR="008376CB">
        <w:rPr>
          <w:rFonts w:asciiTheme="minorHAnsi" w:hAnsiTheme="minorHAnsi" w:cstheme="minorHAnsi"/>
          <w:b/>
          <w:bCs/>
          <w:color w:val="000000"/>
        </w:rPr>
        <w:t xml:space="preserve">  </w:t>
      </w:r>
      <w:r w:rsidR="008376CB">
        <w:rPr>
          <w:rFonts w:asciiTheme="minorHAnsi" w:hAnsiTheme="minorHAnsi" w:cstheme="minorHAnsi"/>
          <w:color w:val="000000"/>
        </w:rPr>
        <w:t>This law enables the creation of housing in existing, under-utilized buildings in areas zoned for commercial and mixed-uses and provides limits on a local jurisdiction’s ability to approve and condition such projects.  It also provides direction to the State Building Code Council to waive the energy code for unchanged portions of an existing building but requiring new dwelling units’ compliance with the current energy code.</w:t>
      </w:r>
    </w:p>
    <w:p w14:paraId="6931B158" w14:textId="77777777" w:rsidR="002C5D35" w:rsidRPr="008376CB" w:rsidRDefault="002C5D35" w:rsidP="008376CB">
      <w:pPr>
        <w:ind w:left="1440" w:hanging="720"/>
        <w:rPr>
          <w:rFonts w:asciiTheme="minorHAnsi" w:hAnsiTheme="minorHAnsi" w:cstheme="minorHAnsi"/>
          <w:color w:val="000000"/>
        </w:rPr>
      </w:pPr>
    </w:p>
    <w:p w14:paraId="33A1D9BB" w14:textId="0CF314D2" w:rsidR="00F65698" w:rsidRPr="00F65698" w:rsidRDefault="00791474" w:rsidP="00F65698">
      <w:pPr>
        <w:ind w:left="1440" w:hanging="720"/>
        <w:rPr>
          <w:rFonts w:asciiTheme="minorHAnsi" w:hAnsiTheme="minorHAnsi" w:cstheme="minorHAnsi"/>
          <w:b/>
          <w:bCs/>
          <w:color w:val="000000"/>
        </w:rPr>
      </w:pPr>
      <w:r w:rsidRPr="00AC53A5">
        <w:rPr>
          <w:rFonts w:asciiTheme="minorHAnsi" w:hAnsiTheme="minorHAnsi" w:cstheme="minorHAnsi"/>
          <w:b/>
          <w:bCs/>
          <w:color w:val="000000"/>
        </w:rPr>
        <w:lastRenderedPageBreak/>
        <w:t xml:space="preserve">2. </w:t>
      </w:r>
      <w:r w:rsidRPr="00AC53A5">
        <w:rPr>
          <w:rFonts w:asciiTheme="minorHAnsi" w:hAnsiTheme="minorHAnsi" w:cstheme="minorHAnsi"/>
          <w:b/>
          <w:bCs/>
          <w:color w:val="000000"/>
        </w:rPr>
        <w:tab/>
        <w:t>HB 1046: Expanding housing supply by supporting the ability of public housing authorities to finance affordable housing developments by re-benchmarking area median income limits.</w:t>
      </w:r>
    </w:p>
    <w:p w14:paraId="58C1AE7D" w14:textId="77777777" w:rsidR="002C5D35" w:rsidRDefault="002C5D35" w:rsidP="00791474">
      <w:pPr>
        <w:ind w:left="1440" w:hanging="720"/>
        <w:rPr>
          <w:rFonts w:asciiTheme="minorHAnsi" w:hAnsiTheme="minorHAnsi" w:cstheme="minorHAnsi"/>
          <w:b/>
          <w:bCs/>
          <w:color w:val="000000"/>
        </w:rPr>
      </w:pPr>
    </w:p>
    <w:p w14:paraId="1D574E5D" w14:textId="15542950" w:rsidR="00791474" w:rsidRPr="00F65698" w:rsidRDefault="00791474" w:rsidP="00791474">
      <w:pPr>
        <w:ind w:left="1440" w:hanging="720"/>
        <w:rPr>
          <w:rFonts w:asciiTheme="minorHAnsi" w:hAnsiTheme="minorHAnsi" w:cstheme="minorHAnsi"/>
          <w:color w:val="000000"/>
        </w:rPr>
      </w:pPr>
      <w:r w:rsidRPr="00AC53A5">
        <w:rPr>
          <w:rFonts w:asciiTheme="minorHAnsi" w:hAnsiTheme="minorHAnsi" w:cstheme="minorHAnsi"/>
          <w:b/>
          <w:bCs/>
          <w:color w:val="000000"/>
        </w:rPr>
        <w:t xml:space="preserve">3. </w:t>
      </w:r>
      <w:r w:rsidRPr="00AC53A5">
        <w:rPr>
          <w:rFonts w:asciiTheme="minorHAnsi" w:hAnsiTheme="minorHAnsi" w:cstheme="minorHAnsi"/>
          <w:b/>
          <w:bCs/>
          <w:color w:val="000000"/>
        </w:rPr>
        <w:tab/>
        <w:t>HB 1070: Exempting the sale and leaseback of property by a seller f</w:t>
      </w:r>
      <w:r w:rsidR="008376CB">
        <w:rPr>
          <w:rFonts w:asciiTheme="minorHAnsi" w:hAnsiTheme="minorHAnsi" w:cstheme="minorHAnsi"/>
          <w:b/>
          <w:bCs/>
          <w:color w:val="000000"/>
        </w:rPr>
        <w:t>ro</w:t>
      </w:r>
      <w:r w:rsidRPr="00AC53A5">
        <w:rPr>
          <w:rFonts w:asciiTheme="minorHAnsi" w:hAnsiTheme="minorHAnsi" w:cstheme="minorHAnsi"/>
          <w:b/>
          <w:bCs/>
          <w:color w:val="000000"/>
        </w:rPr>
        <w:t xml:space="preserve">m the </w:t>
      </w:r>
      <w:r w:rsidR="00F65698">
        <w:rPr>
          <w:rFonts w:asciiTheme="minorHAnsi" w:hAnsiTheme="minorHAnsi" w:cstheme="minorHAnsi"/>
          <w:b/>
          <w:bCs/>
          <w:color w:val="000000"/>
        </w:rPr>
        <w:t>R</w:t>
      </w:r>
      <w:r w:rsidRPr="00AC53A5">
        <w:rPr>
          <w:rFonts w:asciiTheme="minorHAnsi" w:hAnsiTheme="minorHAnsi" w:cstheme="minorHAnsi"/>
          <w:b/>
          <w:bCs/>
          <w:color w:val="000000"/>
        </w:rPr>
        <w:t xml:space="preserve">esidential </w:t>
      </w:r>
      <w:r w:rsidR="00F65698">
        <w:rPr>
          <w:rFonts w:asciiTheme="minorHAnsi" w:hAnsiTheme="minorHAnsi" w:cstheme="minorHAnsi"/>
          <w:b/>
          <w:bCs/>
          <w:color w:val="000000"/>
        </w:rPr>
        <w:t>L</w:t>
      </w:r>
      <w:r w:rsidRPr="00AC53A5">
        <w:rPr>
          <w:rFonts w:asciiTheme="minorHAnsi" w:hAnsiTheme="minorHAnsi" w:cstheme="minorHAnsi"/>
          <w:b/>
          <w:bCs/>
          <w:color w:val="000000"/>
        </w:rPr>
        <w:t>andlord-</w:t>
      </w:r>
      <w:r w:rsidR="00F65698">
        <w:rPr>
          <w:rFonts w:asciiTheme="minorHAnsi" w:hAnsiTheme="minorHAnsi" w:cstheme="minorHAnsi"/>
          <w:b/>
          <w:bCs/>
          <w:color w:val="000000"/>
        </w:rPr>
        <w:t>T</w:t>
      </w:r>
      <w:r w:rsidRPr="00AC53A5">
        <w:rPr>
          <w:rFonts w:asciiTheme="minorHAnsi" w:hAnsiTheme="minorHAnsi" w:cstheme="minorHAnsi"/>
          <w:b/>
          <w:bCs/>
          <w:color w:val="000000"/>
        </w:rPr>
        <w:t xml:space="preserve">enant </w:t>
      </w:r>
      <w:r w:rsidR="00F65698">
        <w:rPr>
          <w:rFonts w:asciiTheme="minorHAnsi" w:hAnsiTheme="minorHAnsi" w:cstheme="minorHAnsi"/>
          <w:b/>
          <w:bCs/>
          <w:color w:val="000000"/>
        </w:rPr>
        <w:t>A</w:t>
      </w:r>
      <w:r w:rsidRPr="00AC53A5">
        <w:rPr>
          <w:rFonts w:asciiTheme="minorHAnsi" w:hAnsiTheme="minorHAnsi" w:cstheme="minorHAnsi"/>
          <w:b/>
          <w:bCs/>
          <w:color w:val="000000"/>
        </w:rPr>
        <w:t xml:space="preserve">ct </w:t>
      </w:r>
      <w:r w:rsidR="00EC2DB5">
        <w:rPr>
          <w:rFonts w:asciiTheme="minorHAnsi" w:hAnsiTheme="minorHAnsi" w:cstheme="minorHAnsi"/>
          <w:b/>
          <w:bCs/>
          <w:color w:val="000000"/>
        </w:rPr>
        <w:t xml:space="preserve">(RLTA) </w:t>
      </w:r>
      <w:r w:rsidRPr="00AC53A5">
        <w:rPr>
          <w:rFonts w:asciiTheme="minorHAnsi" w:hAnsiTheme="minorHAnsi" w:cstheme="minorHAnsi"/>
          <w:b/>
          <w:bCs/>
          <w:color w:val="000000"/>
        </w:rPr>
        <w:t>when the seller agrees to written lease at closing</w:t>
      </w:r>
      <w:r w:rsidR="00171891">
        <w:rPr>
          <w:rFonts w:asciiTheme="minorHAnsi" w:hAnsiTheme="minorHAnsi" w:cstheme="minorHAnsi"/>
          <w:b/>
          <w:bCs/>
          <w:color w:val="000000"/>
        </w:rPr>
        <w:t>.</w:t>
      </w:r>
      <w:r w:rsidR="00171891">
        <w:rPr>
          <w:rFonts w:asciiTheme="minorHAnsi" w:hAnsiTheme="minorHAnsi" w:cstheme="minorHAnsi"/>
          <w:color w:val="000000"/>
        </w:rPr>
        <w:t xml:space="preserve">  </w:t>
      </w:r>
      <w:r w:rsidR="00F65698">
        <w:rPr>
          <w:rFonts w:asciiTheme="minorHAnsi" w:hAnsiTheme="minorHAnsi" w:cstheme="minorHAnsi"/>
          <w:color w:val="000000"/>
        </w:rPr>
        <w:t>This legislation fixed the concern buyers had in extending delayed possession to sellers that this tenancy would fall under the “just cause” eviction rules of the RLTA and make it difficult to get a seller out of the property if they did not vacant when they agreed to vacate as long as the lease back is for three months or less after closing</w:t>
      </w:r>
      <w:r w:rsidR="00EC2DB5">
        <w:rPr>
          <w:rFonts w:asciiTheme="minorHAnsi" w:hAnsiTheme="minorHAnsi" w:cstheme="minorHAnsi"/>
          <w:color w:val="000000"/>
        </w:rPr>
        <w:t xml:space="preserve"> and the buyer does not accept any rent after three months after closing</w:t>
      </w:r>
      <w:r w:rsidR="00F65698">
        <w:rPr>
          <w:rFonts w:asciiTheme="minorHAnsi" w:hAnsiTheme="minorHAnsi" w:cstheme="minorHAnsi"/>
          <w:color w:val="000000"/>
        </w:rPr>
        <w:t>.</w:t>
      </w:r>
    </w:p>
    <w:p w14:paraId="26C795D1" w14:textId="77777777" w:rsidR="002C5D35" w:rsidRDefault="002C5D35" w:rsidP="00626F60">
      <w:pPr>
        <w:ind w:left="1440" w:hanging="720"/>
        <w:rPr>
          <w:rFonts w:asciiTheme="minorHAnsi" w:hAnsiTheme="minorHAnsi" w:cstheme="minorHAnsi"/>
          <w:b/>
          <w:bCs/>
          <w:color w:val="000000"/>
        </w:rPr>
      </w:pPr>
    </w:p>
    <w:p w14:paraId="18BB0BF2" w14:textId="194FD5BE" w:rsidR="00626F60" w:rsidRDefault="00791474" w:rsidP="00626F60">
      <w:pPr>
        <w:ind w:left="1440" w:hanging="720"/>
        <w:rPr>
          <w:rFonts w:asciiTheme="minorHAnsi" w:hAnsiTheme="minorHAnsi" w:cstheme="minorHAnsi"/>
          <w:color w:val="000000"/>
        </w:rPr>
      </w:pPr>
      <w:r w:rsidRPr="00AC53A5">
        <w:rPr>
          <w:rFonts w:asciiTheme="minorHAnsi" w:hAnsiTheme="minorHAnsi" w:cstheme="minorHAnsi"/>
          <w:b/>
          <w:bCs/>
          <w:color w:val="000000"/>
        </w:rPr>
        <w:t xml:space="preserve">4. </w:t>
      </w:r>
      <w:r w:rsidRPr="00AC53A5">
        <w:rPr>
          <w:rFonts w:asciiTheme="minorHAnsi" w:hAnsiTheme="minorHAnsi" w:cstheme="minorHAnsi"/>
          <w:b/>
          <w:bCs/>
          <w:color w:val="000000"/>
        </w:rPr>
        <w:tab/>
        <w:t>HB 1074: Addressing documentation and processes governing landlord’s claim for damage to residential premises.</w:t>
      </w:r>
      <w:r w:rsidR="00626F60">
        <w:rPr>
          <w:rFonts w:asciiTheme="minorHAnsi" w:hAnsiTheme="minorHAnsi" w:cstheme="minorHAnsi"/>
          <w:b/>
          <w:bCs/>
          <w:color w:val="000000"/>
        </w:rPr>
        <w:t xml:space="preserve">  </w:t>
      </w:r>
      <w:r w:rsidR="00626F60">
        <w:rPr>
          <w:rFonts w:asciiTheme="minorHAnsi" w:hAnsiTheme="minorHAnsi" w:cstheme="minorHAnsi"/>
          <w:color w:val="000000"/>
        </w:rPr>
        <w:t>This law makes changes to a housing provider’s ability to withhold security deposit amounts, including a prohibition against withholding amounts for ordinary wear and tear, and additional requirements for providing documentation to support the basis for any amounts withheld.  The changes including:</w:t>
      </w:r>
    </w:p>
    <w:p w14:paraId="313B56C4" w14:textId="77777777" w:rsidR="00626F60" w:rsidRDefault="00626F60" w:rsidP="00626F60">
      <w:pPr>
        <w:ind w:left="1440" w:hanging="720"/>
        <w:rPr>
          <w:rFonts w:asciiTheme="minorHAnsi" w:hAnsiTheme="minorHAnsi" w:cstheme="minorHAnsi"/>
          <w:color w:val="000000"/>
        </w:rPr>
      </w:pPr>
      <w:r>
        <w:rPr>
          <w:rFonts w:asciiTheme="minorHAnsi" w:hAnsiTheme="minorHAnsi" w:cstheme="minorHAnsi"/>
          <w:b/>
          <w:bCs/>
          <w:color w:val="000000"/>
        </w:rPr>
        <w:tab/>
      </w:r>
      <w:r w:rsidRPr="00626F60">
        <w:rPr>
          <w:rFonts w:asciiTheme="minorHAnsi" w:hAnsiTheme="minorHAnsi" w:cstheme="minorHAnsi"/>
          <w:color w:val="000000"/>
        </w:rPr>
        <w:t>a.</w:t>
      </w:r>
      <w:r w:rsidRPr="00626F60">
        <w:rPr>
          <w:rFonts w:asciiTheme="minorHAnsi" w:hAnsiTheme="minorHAnsi" w:cstheme="minorHAnsi"/>
          <w:color w:val="000000"/>
        </w:rPr>
        <w:tab/>
      </w:r>
      <w:r>
        <w:rPr>
          <w:rFonts w:asciiTheme="minorHAnsi" w:hAnsiTheme="minorHAnsi" w:cstheme="minorHAnsi"/>
          <w:color w:val="000000"/>
        </w:rPr>
        <w:t xml:space="preserve">Housing provider must provide a written checklist or statement </w:t>
      </w:r>
    </w:p>
    <w:p w14:paraId="36CC4651" w14:textId="55B258FB" w:rsidR="00626F60" w:rsidRDefault="00626F60" w:rsidP="00626F60">
      <w:pPr>
        <w:ind w:left="2160"/>
        <w:rPr>
          <w:rFonts w:asciiTheme="minorHAnsi" w:hAnsiTheme="minorHAnsi" w:cstheme="minorHAnsi"/>
          <w:color w:val="000000"/>
        </w:rPr>
      </w:pPr>
      <w:r>
        <w:rPr>
          <w:rFonts w:asciiTheme="minorHAnsi" w:hAnsiTheme="minorHAnsi" w:cstheme="minorHAnsi"/>
          <w:color w:val="000000"/>
        </w:rPr>
        <w:t>specifically describing the condition and cleanliness of or existing damages to the premises, fixtures, equipment, appliances, and furnishings included, but not limited to walls including all paint and paper, carpet and other flooring, furniture and appliances</w:t>
      </w:r>
    </w:p>
    <w:p w14:paraId="194B69BD" w14:textId="77777777" w:rsidR="00626F60" w:rsidRDefault="00626F60" w:rsidP="00791474">
      <w:pPr>
        <w:ind w:left="1440" w:hanging="720"/>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proofErr w:type="spellStart"/>
      <w:r>
        <w:rPr>
          <w:rFonts w:asciiTheme="minorHAnsi" w:hAnsiTheme="minorHAnsi" w:cstheme="minorHAnsi"/>
          <w:color w:val="000000"/>
        </w:rPr>
        <w:t>i</w:t>
      </w:r>
      <w:proofErr w:type="spellEnd"/>
      <w:r>
        <w:rPr>
          <w:rFonts w:asciiTheme="minorHAnsi" w:hAnsiTheme="minorHAnsi" w:cstheme="minorHAnsi"/>
          <w:color w:val="000000"/>
        </w:rPr>
        <w:t>.</w:t>
      </w:r>
      <w:r>
        <w:rPr>
          <w:rFonts w:asciiTheme="minorHAnsi" w:hAnsiTheme="minorHAnsi" w:cstheme="minorHAnsi"/>
          <w:color w:val="000000"/>
        </w:rPr>
        <w:tab/>
        <w:t xml:space="preserve">Renters may request one free replacement copy of this written </w:t>
      </w:r>
    </w:p>
    <w:p w14:paraId="65E8A44D" w14:textId="28A2E06F" w:rsidR="00626F60" w:rsidRDefault="00626F60" w:rsidP="00EC2DB5">
      <w:pPr>
        <w:ind w:left="2160" w:firstLine="720"/>
        <w:rPr>
          <w:rFonts w:asciiTheme="minorHAnsi" w:hAnsiTheme="minorHAnsi" w:cstheme="minorHAnsi"/>
          <w:color w:val="000000"/>
        </w:rPr>
      </w:pPr>
      <w:r>
        <w:rPr>
          <w:rFonts w:asciiTheme="minorHAnsi" w:hAnsiTheme="minorHAnsi" w:cstheme="minorHAnsi"/>
          <w:color w:val="000000"/>
        </w:rPr>
        <w:t>checklist.</w:t>
      </w:r>
    </w:p>
    <w:p w14:paraId="326E3F5C" w14:textId="545CD200" w:rsidR="00626F60" w:rsidRPr="00EC2DB5" w:rsidRDefault="00626F60" w:rsidP="00EC2DB5">
      <w:pPr>
        <w:pStyle w:val="ListParagraph"/>
        <w:numPr>
          <w:ilvl w:val="0"/>
          <w:numId w:val="51"/>
        </w:numPr>
        <w:rPr>
          <w:rFonts w:asciiTheme="minorHAnsi" w:hAnsiTheme="minorHAnsi" w:cstheme="minorHAnsi"/>
          <w:color w:val="000000"/>
        </w:rPr>
      </w:pPr>
      <w:r w:rsidRPr="00EC2DB5">
        <w:rPr>
          <w:rFonts w:asciiTheme="minorHAnsi" w:hAnsiTheme="minorHAnsi" w:cstheme="minorHAnsi"/>
          <w:color w:val="000000"/>
        </w:rPr>
        <w:t xml:space="preserve">Deadline for a housing provider to provide a refund of the security </w:t>
      </w:r>
    </w:p>
    <w:p w14:paraId="44CFE7A4" w14:textId="61F295EB" w:rsidR="00626F60" w:rsidRDefault="00626F60" w:rsidP="00626F60">
      <w:pPr>
        <w:ind w:left="1800"/>
        <w:rPr>
          <w:rFonts w:asciiTheme="minorHAnsi" w:hAnsiTheme="minorHAnsi" w:cstheme="minorHAnsi"/>
          <w:color w:val="000000"/>
        </w:rPr>
      </w:pPr>
      <w:r w:rsidRPr="00626F60">
        <w:rPr>
          <w:rFonts w:asciiTheme="minorHAnsi" w:hAnsiTheme="minorHAnsi" w:cstheme="minorHAnsi"/>
          <w:color w:val="000000"/>
        </w:rPr>
        <w:t>deposit amount and provide a statement of the basis for retaining any security deposit is now extended to 30 days (previously 21 days)</w:t>
      </w:r>
    </w:p>
    <w:p w14:paraId="3353885C" w14:textId="04FC88C1" w:rsidR="00626F60" w:rsidRPr="00626F60" w:rsidRDefault="00626F60" w:rsidP="00EC2DB5">
      <w:pPr>
        <w:pStyle w:val="ListParagraph"/>
        <w:numPr>
          <w:ilvl w:val="1"/>
          <w:numId w:val="48"/>
        </w:numPr>
        <w:rPr>
          <w:rFonts w:asciiTheme="minorHAnsi" w:hAnsiTheme="minorHAnsi" w:cstheme="minorHAnsi"/>
          <w:color w:val="000000"/>
        </w:rPr>
      </w:pPr>
      <w:r w:rsidRPr="00626F60">
        <w:rPr>
          <w:rFonts w:asciiTheme="minorHAnsi" w:hAnsiTheme="minorHAnsi" w:cstheme="minorHAnsi"/>
          <w:color w:val="000000"/>
        </w:rPr>
        <w:t xml:space="preserve">“Wear and tear” </w:t>
      </w:r>
      <w:proofErr w:type="gramStart"/>
      <w:r w:rsidRPr="00626F60">
        <w:rPr>
          <w:rFonts w:asciiTheme="minorHAnsi" w:hAnsiTheme="minorHAnsi" w:cstheme="minorHAnsi"/>
          <w:color w:val="000000"/>
        </w:rPr>
        <w:t>is</w:t>
      </w:r>
      <w:proofErr w:type="gramEnd"/>
      <w:r w:rsidRPr="00626F60">
        <w:rPr>
          <w:rFonts w:asciiTheme="minorHAnsi" w:hAnsiTheme="minorHAnsi" w:cstheme="minorHAnsi"/>
          <w:color w:val="000000"/>
        </w:rPr>
        <w:t xml:space="preserve"> defined as “wear resulting from ordinary use of the </w:t>
      </w:r>
    </w:p>
    <w:p w14:paraId="28849CA5" w14:textId="6728F894" w:rsidR="00626F60" w:rsidRDefault="00626F60" w:rsidP="00626F60">
      <w:pPr>
        <w:pStyle w:val="ListParagraph"/>
        <w:ind w:left="1800"/>
        <w:rPr>
          <w:rFonts w:asciiTheme="minorHAnsi" w:hAnsiTheme="minorHAnsi" w:cstheme="minorHAnsi"/>
          <w:color w:val="000000"/>
        </w:rPr>
      </w:pPr>
      <w:r w:rsidRPr="00626F60">
        <w:rPr>
          <w:rFonts w:asciiTheme="minorHAnsi" w:hAnsiTheme="minorHAnsi" w:cstheme="minorHAnsi"/>
          <w:color w:val="000000"/>
        </w:rPr>
        <w:t>premises” and means deterioration that result from the intended use of a dwelling including breakage or malfunction due to age or deteriorated condition.</w:t>
      </w:r>
      <w:r>
        <w:rPr>
          <w:rFonts w:asciiTheme="minorHAnsi" w:hAnsiTheme="minorHAnsi" w:cstheme="minorHAnsi"/>
          <w:color w:val="000000"/>
        </w:rPr>
        <w:t xml:space="preserve">  This does not include damage from negligence, carelessness, accident or abuse by the renter, immediate family member, occupant or guest.</w:t>
      </w:r>
    </w:p>
    <w:p w14:paraId="71B6FD21" w14:textId="047A5CE4" w:rsidR="00626F60" w:rsidRPr="00626F60" w:rsidRDefault="00626F60" w:rsidP="00EC2DB5">
      <w:pPr>
        <w:pStyle w:val="ListParagraph"/>
        <w:numPr>
          <w:ilvl w:val="1"/>
          <w:numId w:val="48"/>
        </w:numPr>
        <w:rPr>
          <w:rFonts w:asciiTheme="minorHAnsi" w:hAnsiTheme="minorHAnsi" w:cstheme="minorHAnsi"/>
          <w:color w:val="000000"/>
        </w:rPr>
      </w:pPr>
      <w:r w:rsidRPr="00626F60">
        <w:rPr>
          <w:rFonts w:asciiTheme="minorHAnsi" w:hAnsiTheme="minorHAnsi" w:cstheme="minorHAnsi"/>
          <w:color w:val="000000"/>
        </w:rPr>
        <w:t>Along with the statement providing the basis for withholding any security deposit amount, Housing Providers must now also include:</w:t>
      </w:r>
    </w:p>
    <w:p w14:paraId="164587E0" w14:textId="4A3B7397" w:rsidR="00626F60" w:rsidRDefault="00626F60" w:rsidP="00EC2DB5">
      <w:pPr>
        <w:pStyle w:val="ListParagraph"/>
        <w:numPr>
          <w:ilvl w:val="2"/>
          <w:numId w:val="51"/>
        </w:numPr>
        <w:rPr>
          <w:rFonts w:asciiTheme="minorHAnsi" w:hAnsiTheme="minorHAnsi" w:cstheme="minorHAnsi"/>
          <w:color w:val="000000"/>
        </w:rPr>
      </w:pPr>
      <w:r>
        <w:rPr>
          <w:rFonts w:asciiTheme="minorHAnsi" w:hAnsiTheme="minorHAnsi" w:cstheme="minorHAnsi"/>
          <w:color w:val="000000"/>
        </w:rPr>
        <w:t>Copies of estimates received or invoices paid to reasonably substantiate damage charges</w:t>
      </w:r>
    </w:p>
    <w:p w14:paraId="35D7AE89" w14:textId="42E835D1" w:rsidR="00626F60" w:rsidRDefault="00626F60" w:rsidP="00EC2DB5">
      <w:pPr>
        <w:pStyle w:val="ListParagraph"/>
        <w:numPr>
          <w:ilvl w:val="2"/>
          <w:numId w:val="51"/>
        </w:numPr>
        <w:rPr>
          <w:rFonts w:asciiTheme="minorHAnsi" w:hAnsiTheme="minorHAnsi" w:cstheme="minorHAnsi"/>
          <w:color w:val="000000"/>
        </w:rPr>
      </w:pPr>
      <w:r>
        <w:rPr>
          <w:rFonts w:asciiTheme="minorHAnsi" w:hAnsiTheme="minorHAnsi" w:cstheme="minorHAnsi"/>
          <w:color w:val="000000"/>
        </w:rPr>
        <w:t>Copy of bill, invoice or receipt where repairs are performed by the Housing Provider or their employee</w:t>
      </w:r>
    </w:p>
    <w:p w14:paraId="70F4A700" w14:textId="2C2949D3" w:rsidR="00626F60" w:rsidRDefault="000D4BCD" w:rsidP="00EC2DB5">
      <w:pPr>
        <w:pStyle w:val="ListParagraph"/>
        <w:numPr>
          <w:ilvl w:val="2"/>
          <w:numId w:val="51"/>
        </w:numPr>
        <w:rPr>
          <w:rFonts w:asciiTheme="minorHAnsi" w:hAnsiTheme="minorHAnsi" w:cstheme="minorHAnsi"/>
          <w:color w:val="000000"/>
        </w:rPr>
      </w:pPr>
      <w:r>
        <w:rPr>
          <w:rFonts w:asciiTheme="minorHAnsi" w:hAnsiTheme="minorHAnsi" w:cstheme="minorHAnsi"/>
          <w:color w:val="000000"/>
        </w:rPr>
        <w:t>Cost of repair and replacement of fixtures, equipment, appliances and furnishings if their condition was not reasonably documented in the written checklist</w:t>
      </w:r>
    </w:p>
    <w:p w14:paraId="3274FBCD" w14:textId="389BA968" w:rsidR="000D4BCD" w:rsidRDefault="000D4BCD" w:rsidP="00EC2DB5">
      <w:pPr>
        <w:pStyle w:val="ListParagraph"/>
        <w:numPr>
          <w:ilvl w:val="2"/>
          <w:numId w:val="51"/>
        </w:numPr>
        <w:rPr>
          <w:rFonts w:asciiTheme="minorHAnsi" w:hAnsiTheme="minorHAnsi" w:cstheme="minorHAnsi"/>
          <w:color w:val="000000"/>
        </w:rPr>
      </w:pPr>
      <w:r>
        <w:rPr>
          <w:rFonts w:asciiTheme="minorHAnsi" w:hAnsiTheme="minorHAnsi" w:cstheme="minorHAnsi"/>
          <w:color w:val="000000"/>
        </w:rPr>
        <w:lastRenderedPageBreak/>
        <w:t>In excess of the cost of repair or replacement if the damages portion in situations in which the premises including fixtures, equipment, appliances and furnishings are damages in excess of wear resulting from ordinary use of the premises, but the damage does not encompass the item’s entirety</w:t>
      </w:r>
    </w:p>
    <w:p w14:paraId="21882E17" w14:textId="67C40BD3" w:rsidR="000D4BCD" w:rsidRDefault="000D4BCD" w:rsidP="00EC2DB5">
      <w:pPr>
        <w:pStyle w:val="ListParagraph"/>
        <w:numPr>
          <w:ilvl w:val="1"/>
          <w:numId w:val="48"/>
        </w:numPr>
        <w:rPr>
          <w:rFonts w:asciiTheme="minorHAnsi" w:hAnsiTheme="minorHAnsi" w:cstheme="minorHAnsi"/>
          <w:color w:val="000000"/>
        </w:rPr>
      </w:pPr>
      <w:r>
        <w:rPr>
          <w:rFonts w:asciiTheme="minorHAnsi" w:hAnsiTheme="minorHAnsi" w:cstheme="minorHAnsi"/>
          <w:color w:val="000000"/>
        </w:rPr>
        <w:t>If any of the above requirements are not met, the Housing Provider is liable for the full amount of the deposit and for up to double the security deposit if the Housing Provider intentionally refuses to follow the requirements.</w:t>
      </w:r>
    </w:p>
    <w:p w14:paraId="036711CC" w14:textId="68411A85" w:rsidR="000D4BCD" w:rsidRPr="00626F60" w:rsidRDefault="000D4BCD" w:rsidP="00EC2DB5">
      <w:pPr>
        <w:pStyle w:val="ListParagraph"/>
        <w:numPr>
          <w:ilvl w:val="1"/>
          <w:numId w:val="48"/>
        </w:numPr>
        <w:rPr>
          <w:rFonts w:asciiTheme="minorHAnsi" w:hAnsiTheme="minorHAnsi" w:cstheme="minorHAnsi"/>
          <w:color w:val="000000"/>
        </w:rPr>
      </w:pPr>
      <w:r>
        <w:rPr>
          <w:rFonts w:asciiTheme="minorHAnsi" w:hAnsiTheme="minorHAnsi" w:cstheme="minorHAnsi"/>
          <w:color w:val="000000"/>
        </w:rPr>
        <w:t>Housing Providers must commence any lawsuit for sums exceeding a security deposit within 3 years of termination of the rental agreement.</w:t>
      </w:r>
    </w:p>
    <w:p w14:paraId="7F02103C" w14:textId="77777777" w:rsidR="002C5D35" w:rsidRDefault="002C5D35" w:rsidP="00791474">
      <w:pPr>
        <w:ind w:left="1440" w:hanging="720"/>
        <w:rPr>
          <w:rFonts w:asciiTheme="minorHAnsi" w:hAnsiTheme="minorHAnsi" w:cstheme="minorHAnsi"/>
          <w:b/>
          <w:bCs/>
          <w:color w:val="000000"/>
        </w:rPr>
      </w:pPr>
    </w:p>
    <w:p w14:paraId="14CB045E" w14:textId="51CB4AD1" w:rsidR="00F65698" w:rsidRDefault="00791474" w:rsidP="00791474">
      <w:pPr>
        <w:ind w:left="1440" w:hanging="720"/>
        <w:rPr>
          <w:rFonts w:asciiTheme="minorHAnsi" w:hAnsiTheme="minorHAnsi" w:cstheme="minorHAnsi"/>
          <w:color w:val="000000"/>
        </w:rPr>
      </w:pPr>
      <w:r w:rsidRPr="00AC53A5">
        <w:rPr>
          <w:rFonts w:asciiTheme="minorHAnsi" w:hAnsiTheme="minorHAnsi" w:cstheme="minorHAnsi"/>
          <w:b/>
          <w:bCs/>
          <w:color w:val="000000"/>
        </w:rPr>
        <w:t>5.</w:t>
      </w:r>
      <w:r w:rsidRPr="00AC53A5">
        <w:rPr>
          <w:rFonts w:asciiTheme="minorHAnsi" w:hAnsiTheme="minorHAnsi" w:cstheme="minorHAnsi"/>
          <w:b/>
          <w:bCs/>
          <w:color w:val="000000"/>
        </w:rPr>
        <w:tab/>
        <w:t>HB 1110: Increasing middle housing in areas traditionally dedicated to single-family detached housing</w:t>
      </w:r>
      <w:r w:rsidR="00171891">
        <w:rPr>
          <w:rFonts w:asciiTheme="minorHAnsi" w:hAnsiTheme="minorHAnsi" w:cstheme="minorHAnsi"/>
          <w:b/>
          <w:bCs/>
          <w:color w:val="000000"/>
        </w:rPr>
        <w:t xml:space="preserve">.  </w:t>
      </w:r>
      <w:r w:rsidR="00F65698">
        <w:rPr>
          <w:rFonts w:asciiTheme="minorHAnsi" w:hAnsiTheme="minorHAnsi" w:cstheme="minorHAnsi"/>
          <w:color w:val="000000"/>
        </w:rPr>
        <w:t xml:space="preserve">This legislation requires certain GMA planning cities, based on size, to allow the construction of middle housing types such as duplexes, triplexes, fourplexes and townhomes.  </w:t>
      </w:r>
    </w:p>
    <w:p w14:paraId="1A93946F" w14:textId="52099D38" w:rsidR="00791474" w:rsidRDefault="00F65698" w:rsidP="00F65698">
      <w:pPr>
        <w:ind w:left="2160" w:hanging="720"/>
        <w:rPr>
          <w:rFonts w:asciiTheme="minorHAnsi" w:hAnsiTheme="minorHAnsi" w:cstheme="minorHAnsi"/>
          <w:color w:val="000000"/>
        </w:rPr>
      </w:pPr>
      <w:r w:rsidRPr="00F65698">
        <w:rPr>
          <w:rFonts w:asciiTheme="minorHAnsi" w:hAnsiTheme="minorHAnsi" w:cstheme="minorHAnsi"/>
          <w:color w:val="000000"/>
        </w:rPr>
        <w:t>a.</w:t>
      </w:r>
      <w:r>
        <w:rPr>
          <w:rFonts w:asciiTheme="minorHAnsi" w:hAnsiTheme="minorHAnsi" w:cstheme="minorHAnsi"/>
          <w:color w:val="000000"/>
        </w:rPr>
        <w:tab/>
        <w:t xml:space="preserve">A city with a population of at least 25,000 but less than 75,000 must allow two units per lot, four units if one unit is affordable and four units within </w:t>
      </w:r>
      <w:r w:rsidR="007E7D25">
        <w:rPr>
          <w:rFonts w:asciiTheme="minorHAnsi" w:hAnsiTheme="minorHAnsi" w:cstheme="minorHAnsi"/>
          <w:color w:val="000000"/>
        </w:rPr>
        <w:t xml:space="preserve">a </w:t>
      </w:r>
      <w:r>
        <w:rPr>
          <w:rFonts w:asciiTheme="minorHAnsi" w:hAnsiTheme="minorHAnsi" w:cstheme="minorHAnsi"/>
          <w:color w:val="000000"/>
        </w:rPr>
        <w:t>¼ mile of a major transit stop</w:t>
      </w:r>
    </w:p>
    <w:p w14:paraId="6C15D5D2" w14:textId="500773D8" w:rsidR="007E7D25" w:rsidRDefault="00F65698" w:rsidP="007E7D25">
      <w:pPr>
        <w:ind w:left="2160" w:hanging="720"/>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r>
      <w:r w:rsidR="007E7D25">
        <w:rPr>
          <w:rFonts w:asciiTheme="minorHAnsi" w:hAnsiTheme="minorHAnsi" w:cstheme="minorHAnsi"/>
          <w:color w:val="000000"/>
        </w:rPr>
        <w:t>Cities over 75,000 must allow four units per lot, six units if two units are affordable and six units within a ¼ mile of a major transit stop</w:t>
      </w:r>
    </w:p>
    <w:p w14:paraId="3D60B429" w14:textId="5639156B" w:rsidR="007E7D25" w:rsidRDefault="007E7D25" w:rsidP="007E7D25">
      <w:pPr>
        <w:ind w:left="2160" w:hanging="720"/>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t>Cities under 25,000 that are part of a UGA connected to the largest city in a county for the state’s largest counties (King, Pierce, Snohomish, Kitsap, Thurston, Spokane &amp; Whatcom) must allow two units per lot</w:t>
      </w:r>
    </w:p>
    <w:p w14:paraId="765F89D4" w14:textId="77777777" w:rsidR="007E7D25" w:rsidRDefault="007E7D25" w:rsidP="007E7D25">
      <w:pPr>
        <w:ind w:left="2160" w:hanging="720"/>
        <w:rPr>
          <w:rFonts w:asciiTheme="minorHAnsi" w:hAnsiTheme="minorHAnsi" w:cstheme="minorHAnsi"/>
          <w:color w:val="000000"/>
        </w:rPr>
      </w:pPr>
    </w:p>
    <w:p w14:paraId="3B237F9C" w14:textId="77A0FEE5" w:rsidR="00F65698" w:rsidRPr="00F65698" w:rsidRDefault="007E7D25" w:rsidP="007E7D25">
      <w:pPr>
        <w:ind w:left="2160"/>
        <w:rPr>
          <w:rFonts w:asciiTheme="minorHAnsi" w:hAnsiTheme="minorHAnsi" w:cstheme="minorHAnsi"/>
          <w:color w:val="000000"/>
        </w:rPr>
      </w:pPr>
      <w:r>
        <w:rPr>
          <w:rFonts w:asciiTheme="minorHAnsi" w:hAnsiTheme="minorHAnsi" w:cstheme="minorHAnsi"/>
          <w:color w:val="000000"/>
        </w:rPr>
        <w:t>These minimum unit requirements can be through allowing different types of middle housing within residential zones areas.  Cities may also implement middle housing on 75% of lots, rather than on all lots, under certain circumstances.  The bill also provided exemptions from allowing middle housing types in areas served only by septic systems if water or other urban services are not available, in environmentally sensitive areas, if there is a risk of displacement of low-income residents, or for other reasons.  Extension of the timeline to allow middle housing may be approved by the Dept of Commerce.  Cities must implement the requirements of the bill within six months of the date required to update GMA Comp Plans.</w:t>
      </w:r>
    </w:p>
    <w:p w14:paraId="62EAB63B" w14:textId="77777777" w:rsidR="002C5D35" w:rsidRDefault="002C5D35" w:rsidP="00791474">
      <w:pPr>
        <w:ind w:left="1440" w:hanging="720"/>
        <w:rPr>
          <w:rFonts w:asciiTheme="minorHAnsi" w:hAnsiTheme="minorHAnsi" w:cstheme="minorHAnsi"/>
          <w:b/>
          <w:bCs/>
          <w:color w:val="000000"/>
        </w:rPr>
      </w:pPr>
    </w:p>
    <w:p w14:paraId="2AB22351" w14:textId="0D35C59C" w:rsidR="00791474" w:rsidRPr="000D4BCD" w:rsidRDefault="00791474" w:rsidP="00791474">
      <w:pPr>
        <w:ind w:left="1440" w:hanging="720"/>
        <w:rPr>
          <w:rFonts w:asciiTheme="minorHAnsi" w:hAnsiTheme="minorHAnsi" w:cstheme="minorHAnsi"/>
          <w:color w:val="000000"/>
        </w:rPr>
      </w:pPr>
      <w:r w:rsidRPr="00AC53A5">
        <w:rPr>
          <w:rFonts w:asciiTheme="minorHAnsi" w:hAnsiTheme="minorHAnsi" w:cstheme="minorHAnsi"/>
          <w:b/>
          <w:bCs/>
          <w:color w:val="000000"/>
        </w:rPr>
        <w:t>6.</w:t>
      </w:r>
      <w:r w:rsidRPr="00AC53A5">
        <w:rPr>
          <w:rFonts w:asciiTheme="minorHAnsi" w:hAnsiTheme="minorHAnsi" w:cstheme="minorHAnsi"/>
          <w:b/>
          <w:bCs/>
          <w:color w:val="000000"/>
        </w:rPr>
        <w:tab/>
        <w:t>HB 1181: Improving the state’s response to climate change by updating the state’s planning framework.</w:t>
      </w:r>
      <w:r w:rsidR="000D4BCD">
        <w:rPr>
          <w:rFonts w:asciiTheme="minorHAnsi" w:hAnsiTheme="minorHAnsi" w:cstheme="minorHAnsi"/>
          <w:b/>
          <w:bCs/>
          <w:color w:val="000000"/>
        </w:rPr>
        <w:t xml:space="preserve">  </w:t>
      </w:r>
      <w:r w:rsidR="000D4BCD">
        <w:rPr>
          <w:rFonts w:asciiTheme="minorHAnsi" w:hAnsiTheme="minorHAnsi" w:cstheme="minorHAnsi"/>
          <w:color w:val="000000"/>
        </w:rPr>
        <w:t>This law makes significant changes to the GMA to incorporate climate change into local government comp plans.</w:t>
      </w:r>
    </w:p>
    <w:p w14:paraId="680D94C7" w14:textId="77777777" w:rsidR="002C5D35" w:rsidRDefault="002C5D35" w:rsidP="00791474">
      <w:pPr>
        <w:ind w:firstLine="720"/>
        <w:rPr>
          <w:rFonts w:asciiTheme="minorHAnsi" w:hAnsiTheme="minorHAnsi" w:cstheme="minorHAnsi"/>
          <w:b/>
          <w:bCs/>
          <w:color w:val="000000"/>
        </w:rPr>
      </w:pPr>
    </w:p>
    <w:p w14:paraId="61D92B72" w14:textId="615DD6FD" w:rsidR="007E7D25" w:rsidRDefault="00791474" w:rsidP="00791474">
      <w:pPr>
        <w:ind w:firstLine="720"/>
        <w:rPr>
          <w:rFonts w:asciiTheme="minorHAnsi" w:hAnsiTheme="minorHAnsi" w:cstheme="minorHAnsi"/>
          <w:color w:val="2D3033"/>
          <w:shd w:val="clear" w:color="auto" w:fill="FFFFFF"/>
        </w:rPr>
      </w:pPr>
      <w:r w:rsidRPr="00AC53A5">
        <w:rPr>
          <w:rFonts w:asciiTheme="minorHAnsi" w:hAnsiTheme="minorHAnsi" w:cstheme="minorHAnsi"/>
          <w:b/>
          <w:bCs/>
          <w:color w:val="000000"/>
        </w:rPr>
        <w:t>7.</w:t>
      </w:r>
      <w:r w:rsidRPr="00AC53A5">
        <w:rPr>
          <w:rFonts w:asciiTheme="minorHAnsi" w:hAnsiTheme="minorHAnsi" w:cstheme="minorHAnsi"/>
          <w:b/>
          <w:bCs/>
          <w:color w:val="000000"/>
        </w:rPr>
        <w:tab/>
        <w:t>HB 1293: Streamlining development regulations</w:t>
      </w:r>
      <w:r w:rsidR="00171891">
        <w:rPr>
          <w:rFonts w:asciiTheme="minorHAnsi" w:hAnsiTheme="minorHAnsi" w:cstheme="minorHAnsi"/>
          <w:b/>
          <w:bCs/>
          <w:color w:val="000000"/>
        </w:rPr>
        <w:t xml:space="preserve">.  </w:t>
      </w:r>
      <w:r w:rsidR="007E7D25" w:rsidRPr="007E7D25">
        <w:rPr>
          <w:rFonts w:asciiTheme="minorHAnsi" w:hAnsiTheme="minorHAnsi" w:cstheme="minorHAnsi"/>
          <w:color w:val="2D3033"/>
          <w:shd w:val="clear" w:color="auto" w:fill="FFFFFF"/>
        </w:rPr>
        <w:t xml:space="preserve">HB 1293 modifies the local </w:t>
      </w:r>
    </w:p>
    <w:p w14:paraId="0F01AEB9" w14:textId="4B24E7B0" w:rsidR="00791474" w:rsidRPr="00AC53A5" w:rsidRDefault="007E7D25" w:rsidP="007E7D25">
      <w:pPr>
        <w:ind w:left="1440"/>
        <w:rPr>
          <w:rFonts w:asciiTheme="minorHAnsi" w:hAnsiTheme="minorHAnsi" w:cstheme="minorHAnsi"/>
          <w:b/>
          <w:bCs/>
          <w:color w:val="000000"/>
        </w:rPr>
      </w:pPr>
      <w:r w:rsidRPr="007E7D25">
        <w:rPr>
          <w:rFonts w:asciiTheme="minorHAnsi" w:hAnsiTheme="minorHAnsi" w:cstheme="minorHAnsi"/>
          <w:color w:val="2D3033"/>
          <w:shd w:val="clear" w:color="auto" w:fill="FFFFFF"/>
        </w:rPr>
        <w:t xml:space="preserve">government design review process by requiring that local design review processes can only apply clear and objective regulations, not subjective or unadopted aesthetic standards. Design review regulation also may not result in a </w:t>
      </w:r>
      <w:r w:rsidRPr="007E7D25">
        <w:rPr>
          <w:rFonts w:asciiTheme="minorHAnsi" w:hAnsiTheme="minorHAnsi" w:cstheme="minorHAnsi"/>
          <w:color w:val="2D3033"/>
          <w:shd w:val="clear" w:color="auto" w:fill="FFFFFF"/>
        </w:rPr>
        <w:lastRenderedPageBreak/>
        <w:t>reduction in density, height, bulk, or scale below the generally applicable development regulations for a development proposal. The design review process must be conducted concurrently, or otherwise logically integrated, with the consolidated review and decision process for project permits and may not include more than one public meeting.</w:t>
      </w:r>
    </w:p>
    <w:p w14:paraId="3DE9A8EA" w14:textId="77777777" w:rsidR="002C5D35" w:rsidRDefault="002C5D35" w:rsidP="00791474">
      <w:pPr>
        <w:ind w:left="1440" w:hanging="720"/>
        <w:rPr>
          <w:rFonts w:asciiTheme="minorHAnsi" w:hAnsiTheme="minorHAnsi" w:cstheme="minorHAnsi"/>
          <w:b/>
          <w:bCs/>
          <w:color w:val="000000"/>
        </w:rPr>
      </w:pPr>
    </w:p>
    <w:p w14:paraId="4E98AFF2" w14:textId="42407588" w:rsidR="00791474" w:rsidRDefault="00791474" w:rsidP="00791474">
      <w:pPr>
        <w:ind w:left="1440" w:hanging="720"/>
        <w:rPr>
          <w:rFonts w:asciiTheme="minorHAnsi" w:hAnsiTheme="minorHAnsi" w:cstheme="minorHAnsi"/>
          <w:color w:val="2D3033"/>
          <w:shd w:val="clear" w:color="auto" w:fill="FFFFFF"/>
        </w:rPr>
      </w:pPr>
      <w:r w:rsidRPr="00AC53A5">
        <w:rPr>
          <w:rFonts w:asciiTheme="minorHAnsi" w:hAnsiTheme="minorHAnsi" w:cstheme="minorHAnsi"/>
          <w:b/>
          <w:bCs/>
          <w:color w:val="000000"/>
        </w:rPr>
        <w:t>8.</w:t>
      </w:r>
      <w:r w:rsidRPr="00AC53A5">
        <w:rPr>
          <w:rFonts w:asciiTheme="minorHAnsi" w:hAnsiTheme="minorHAnsi" w:cstheme="minorHAnsi"/>
          <w:b/>
          <w:bCs/>
          <w:color w:val="000000"/>
        </w:rPr>
        <w:tab/>
        <w:t>HB 1337: Expanding housing options by easing barriers to the construction and use of accessory dwelling units</w:t>
      </w:r>
      <w:r w:rsidR="00171891">
        <w:rPr>
          <w:rFonts w:asciiTheme="minorHAnsi" w:hAnsiTheme="minorHAnsi" w:cstheme="minorHAnsi"/>
          <w:b/>
          <w:bCs/>
          <w:color w:val="000000"/>
        </w:rPr>
        <w:t xml:space="preserve">.  </w:t>
      </w:r>
      <w:r w:rsidR="007E7D25" w:rsidRPr="007E7D25">
        <w:rPr>
          <w:rFonts w:asciiTheme="minorHAnsi" w:hAnsiTheme="minorHAnsi" w:cstheme="minorHAnsi"/>
          <w:color w:val="2D3033"/>
          <w:shd w:val="clear" w:color="auto" w:fill="FFFFFF"/>
        </w:rPr>
        <w:t>This bill makes it easier to build Accessory Dwelling Units (ADUs) in urban growth areas. The bill requires cities and counties to adopt zoning and development regulations allowing a minimum of two ADUs which are a minimum of 1,000 square feet on zoned lots allowing single-family uses unless the lot is less than 2,000 square feet. The legislation specifies the general development requirements cities and counties are to use when permitting ADUs. In addition, there is no owner occupancy requirement and allows jurisdictions to restrict the use of ADUs for short-term rentals.</w:t>
      </w:r>
    </w:p>
    <w:p w14:paraId="0D5E258D" w14:textId="77777777" w:rsidR="002C5D35" w:rsidRDefault="002C5D35" w:rsidP="00791474">
      <w:pPr>
        <w:ind w:left="1440" w:hanging="720"/>
        <w:rPr>
          <w:rFonts w:asciiTheme="minorHAnsi" w:hAnsiTheme="minorHAnsi" w:cstheme="minorHAnsi"/>
          <w:b/>
          <w:bCs/>
          <w:color w:val="000000"/>
        </w:rPr>
      </w:pPr>
    </w:p>
    <w:p w14:paraId="28DFBCB6" w14:textId="4801EFED" w:rsidR="007E7D25" w:rsidRPr="00171891" w:rsidRDefault="00171891" w:rsidP="00791474">
      <w:pPr>
        <w:ind w:left="1440" w:hanging="720"/>
        <w:rPr>
          <w:rFonts w:asciiTheme="minorHAnsi" w:hAnsiTheme="minorHAnsi" w:cstheme="minorHAnsi"/>
          <w:b/>
          <w:bCs/>
          <w:color w:val="000000"/>
        </w:rPr>
      </w:pPr>
      <w:r>
        <w:rPr>
          <w:rFonts w:asciiTheme="minorHAnsi" w:hAnsiTheme="minorHAnsi" w:cstheme="minorHAnsi"/>
          <w:b/>
          <w:bCs/>
          <w:color w:val="000000"/>
        </w:rPr>
        <w:t>9.</w:t>
      </w:r>
      <w:r>
        <w:rPr>
          <w:rFonts w:asciiTheme="minorHAnsi" w:hAnsiTheme="minorHAnsi" w:cstheme="minorHAnsi"/>
          <w:b/>
          <w:bCs/>
          <w:color w:val="000000"/>
        </w:rPr>
        <w:tab/>
        <w:t>HB 1474: Establishing Covenant Homeownership Program</w:t>
      </w:r>
      <w:r w:rsidRPr="00171891">
        <w:rPr>
          <w:rFonts w:asciiTheme="minorHAnsi" w:hAnsiTheme="minorHAnsi" w:cstheme="minorHAnsi"/>
          <w:color w:val="000000"/>
        </w:rPr>
        <w:t>.  This law</w:t>
      </w:r>
      <w:r>
        <w:rPr>
          <w:rFonts w:asciiTheme="minorHAnsi" w:hAnsiTheme="minorHAnsi" w:cstheme="minorHAnsi"/>
          <w:b/>
          <w:bCs/>
          <w:color w:val="000000"/>
        </w:rPr>
        <w:t xml:space="preserve"> </w:t>
      </w:r>
      <w:r w:rsidRPr="00171891">
        <w:rPr>
          <w:rFonts w:asciiTheme="minorHAnsi" w:hAnsiTheme="minorHAnsi" w:cstheme="minorHAnsi"/>
          <w:color w:val="2D3033"/>
          <w:shd w:val="clear" w:color="auto" w:fill="FFFFFF"/>
        </w:rPr>
        <w:t>increases document recording fees by $100 to fund a new state program to provide down payment and closing cost assistance to people, or heirs, impacted by racially restrictive covenants. The program is estimated to raise $75 million per year for homeownership.</w:t>
      </w:r>
    </w:p>
    <w:p w14:paraId="182B49EF" w14:textId="77777777" w:rsidR="002C5D35" w:rsidRDefault="002C5D35" w:rsidP="00791474">
      <w:pPr>
        <w:ind w:firstLine="720"/>
        <w:rPr>
          <w:rFonts w:asciiTheme="minorHAnsi" w:hAnsiTheme="minorHAnsi" w:cstheme="minorHAnsi"/>
          <w:b/>
          <w:bCs/>
          <w:color w:val="000000"/>
        </w:rPr>
      </w:pPr>
    </w:p>
    <w:p w14:paraId="393445DD" w14:textId="6FD34C84" w:rsidR="000D4BCD" w:rsidRDefault="00171891" w:rsidP="00791474">
      <w:pPr>
        <w:ind w:firstLine="720"/>
        <w:rPr>
          <w:rFonts w:asciiTheme="minorHAnsi" w:hAnsiTheme="minorHAnsi" w:cstheme="minorHAnsi"/>
          <w:color w:val="000000"/>
        </w:rPr>
      </w:pPr>
      <w:r>
        <w:rPr>
          <w:rFonts w:asciiTheme="minorHAnsi" w:hAnsiTheme="minorHAnsi" w:cstheme="minorHAnsi"/>
          <w:b/>
          <w:bCs/>
          <w:color w:val="000000"/>
        </w:rPr>
        <w:t>10</w:t>
      </w:r>
      <w:r w:rsidR="00791474" w:rsidRPr="00AC53A5">
        <w:rPr>
          <w:rFonts w:asciiTheme="minorHAnsi" w:hAnsiTheme="minorHAnsi" w:cstheme="minorHAnsi"/>
          <w:b/>
          <w:bCs/>
          <w:color w:val="000000"/>
        </w:rPr>
        <w:t>.</w:t>
      </w:r>
      <w:r w:rsidR="00791474" w:rsidRPr="00AC53A5">
        <w:rPr>
          <w:rFonts w:asciiTheme="minorHAnsi" w:hAnsiTheme="minorHAnsi" w:cstheme="minorHAnsi"/>
          <w:b/>
          <w:bCs/>
          <w:color w:val="000000"/>
        </w:rPr>
        <w:tab/>
        <w:t>2SHB 1009: Military Spouse employment</w:t>
      </w:r>
      <w:r w:rsidR="000D4BCD">
        <w:rPr>
          <w:rFonts w:asciiTheme="minorHAnsi" w:hAnsiTheme="minorHAnsi" w:cstheme="minorHAnsi"/>
          <w:b/>
          <w:bCs/>
          <w:color w:val="000000"/>
        </w:rPr>
        <w:t xml:space="preserve">.  </w:t>
      </w:r>
      <w:r w:rsidR="000D4BCD">
        <w:rPr>
          <w:rFonts w:asciiTheme="minorHAnsi" w:hAnsiTheme="minorHAnsi" w:cstheme="minorHAnsi"/>
          <w:color w:val="000000"/>
        </w:rPr>
        <w:t xml:space="preserve">This bill seeks to expedite the </w:t>
      </w:r>
    </w:p>
    <w:p w14:paraId="52A2AE5B" w14:textId="41BF5E8F" w:rsidR="00791474" w:rsidRPr="000D4BCD" w:rsidRDefault="000D4BCD" w:rsidP="000D4BCD">
      <w:pPr>
        <w:ind w:left="720" w:firstLine="720"/>
        <w:rPr>
          <w:rFonts w:asciiTheme="minorHAnsi" w:hAnsiTheme="minorHAnsi" w:cstheme="minorHAnsi"/>
          <w:color w:val="000000"/>
        </w:rPr>
      </w:pPr>
      <w:r>
        <w:rPr>
          <w:rFonts w:asciiTheme="minorHAnsi" w:hAnsiTheme="minorHAnsi" w:cstheme="minorHAnsi"/>
          <w:color w:val="000000"/>
        </w:rPr>
        <w:t>professional licensing for military spouses</w:t>
      </w:r>
      <w:r w:rsidR="00EC2DB5">
        <w:rPr>
          <w:rFonts w:asciiTheme="minorHAnsi" w:hAnsiTheme="minorHAnsi" w:cstheme="minorHAnsi"/>
          <w:color w:val="000000"/>
        </w:rPr>
        <w:t>.</w:t>
      </w:r>
    </w:p>
    <w:p w14:paraId="166DD26C" w14:textId="77777777" w:rsidR="002C5D35" w:rsidRDefault="002C5D35" w:rsidP="00791474">
      <w:pPr>
        <w:ind w:left="1440" w:hanging="720"/>
        <w:rPr>
          <w:rFonts w:asciiTheme="minorHAnsi" w:hAnsiTheme="minorHAnsi" w:cstheme="minorHAnsi"/>
          <w:b/>
          <w:bCs/>
          <w:color w:val="000000"/>
        </w:rPr>
      </w:pPr>
    </w:p>
    <w:p w14:paraId="4607B1EC" w14:textId="3932261B" w:rsidR="00791474" w:rsidRPr="000D4BCD" w:rsidRDefault="00791474" w:rsidP="00791474">
      <w:pPr>
        <w:ind w:left="1440" w:hanging="720"/>
        <w:rPr>
          <w:rFonts w:asciiTheme="minorHAnsi" w:hAnsiTheme="minorHAnsi" w:cstheme="minorHAnsi"/>
          <w:color w:val="000000"/>
        </w:rPr>
      </w:pPr>
      <w:r w:rsidRPr="00AC53A5">
        <w:rPr>
          <w:rFonts w:asciiTheme="minorHAnsi" w:hAnsiTheme="minorHAnsi" w:cstheme="minorHAnsi"/>
          <w:b/>
          <w:bCs/>
          <w:color w:val="000000"/>
        </w:rPr>
        <w:t>1</w:t>
      </w:r>
      <w:r w:rsidR="00171891">
        <w:rPr>
          <w:rFonts w:asciiTheme="minorHAnsi" w:hAnsiTheme="minorHAnsi" w:cstheme="minorHAnsi"/>
          <w:b/>
          <w:bCs/>
          <w:color w:val="000000"/>
        </w:rPr>
        <w:t>1</w:t>
      </w:r>
      <w:r w:rsidRPr="00AC53A5">
        <w:rPr>
          <w:rFonts w:asciiTheme="minorHAnsi" w:hAnsiTheme="minorHAnsi" w:cstheme="minorHAnsi"/>
          <w:b/>
          <w:bCs/>
          <w:color w:val="000000"/>
        </w:rPr>
        <w:t>.</w:t>
      </w:r>
      <w:r w:rsidRPr="00AC53A5">
        <w:rPr>
          <w:rFonts w:asciiTheme="minorHAnsi" w:hAnsiTheme="minorHAnsi" w:cstheme="minorHAnsi"/>
          <w:b/>
          <w:bCs/>
          <w:color w:val="000000"/>
        </w:rPr>
        <w:tab/>
        <w:t>SB 5045: Incentivizing rental of accessory dwelling units to low-income households.</w:t>
      </w:r>
      <w:r w:rsidR="000D4BCD">
        <w:rPr>
          <w:rFonts w:asciiTheme="minorHAnsi" w:hAnsiTheme="minorHAnsi" w:cstheme="minorHAnsi"/>
          <w:b/>
          <w:bCs/>
          <w:color w:val="000000"/>
        </w:rPr>
        <w:t xml:space="preserve">  </w:t>
      </w:r>
      <w:r w:rsidR="008C18A4">
        <w:rPr>
          <w:rFonts w:asciiTheme="minorHAnsi" w:hAnsiTheme="minorHAnsi" w:cstheme="minorHAnsi"/>
          <w:color w:val="000000"/>
        </w:rPr>
        <w:t>The</w:t>
      </w:r>
      <w:r w:rsidR="000D4BCD">
        <w:rPr>
          <w:rFonts w:asciiTheme="minorHAnsi" w:hAnsiTheme="minorHAnsi" w:cstheme="minorHAnsi"/>
          <w:color w:val="000000"/>
        </w:rPr>
        <w:t xml:space="preserve"> county legislative authority for a county with a population of 1,500,000 or more, may choose to exempt an ADU from property tax if the ADU is maintained as a rental property for low-income households who adjusted income is at or below 60% of median household income for the country.  Rent charged to the tenant may not exceed 30% of the tenant’s monthly income.  N</w:t>
      </w:r>
      <w:r w:rsidR="008C18A4">
        <w:rPr>
          <w:rFonts w:asciiTheme="minorHAnsi" w:hAnsiTheme="minorHAnsi" w:cstheme="minorHAnsi"/>
          <w:color w:val="000000"/>
        </w:rPr>
        <w:t>o</w:t>
      </w:r>
      <w:r w:rsidR="000D4BCD">
        <w:rPr>
          <w:rFonts w:asciiTheme="minorHAnsi" w:hAnsiTheme="minorHAnsi" w:cstheme="minorHAnsi"/>
          <w:color w:val="000000"/>
        </w:rPr>
        <w:t xml:space="preserve"> exemption if occupied by </w:t>
      </w:r>
      <w:r w:rsidR="00E078BB">
        <w:rPr>
          <w:rFonts w:asciiTheme="minorHAnsi" w:hAnsiTheme="minorHAnsi" w:cstheme="minorHAnsi"/>
          <w:color w:val="000000"/>
        </w:rPr>
        <w:t>a person under the age of sixty that is an immediate</w:t>
      </w:r>
      <w:r w:rsidR="00163EC7">
        <w:rPr>
          <w:rFonts w:asciiTheme="minorHAnsi" w:hAnsiTheme="minorHAnsi" w:cstheme="minorHAnsi"/>
          <w:color w:val="000000"/>
        </w:rPr>
        <w:t xml:space="preserve"> </w:t>
      </w:r>
      <w:r w:rsidR="00E078BB">
        <w:rPr>
          <w:rFonts w:asciiTheme="minorHAnsi" w:hAnsiTheme="minorHAnsi" w:cstheme="minorHAnsi"/>
          <w:color w:val="000000"/>
        </w:rPr>
        <w:t>family member of the taxpayer.  Taxpayer must file notice of intent to participate in the exemption program.</w:t>
      </w:r>
    </w:p>
    <w:p w14:paraId="1D730869" w14:textId="77777777" w:rsidR="002C5D35" w:rsidRDefault="002C5D35" w:rsidP="00791474">
      <w:pPr>
        <w:ind w:left="1440" w:hanging="720"/>
        <w:rPr>
          <w:rFonts w:asciiTheme="minorHAnsi" w:hAnsiTheme="minorHAnsi" w:cstheme="minorHAnsi"/>
          <w:b/>
          <w:bCs/>
          <w:color w:val="000000"/>
        </w:rPr>
      </w:pPr>
    </w:p>
    <w:p w14:paraId="304194E9" w14:textId="0E2E334F" w:rsidR="00791474" w:rsidRPr="00E078BB" w:rsidRDefault="00791474" w:rsidP="00791474">
      <w:pPr>
        <w:ind w:left="1440" w:hanging="720"/>
        <w:rPr>
          <w:rFonts w:asciiTheme="minorHAnsi" w:hAnsiTheme="minorHAnsi" w:cstheme="minorHAnsi"/>
          <w:color w:val="000000"/>
        </w:rPr>
      </w:pPr>
      <w:r w:rsidRPr="00AC53A5">
        <w:rPr>
          <w:rFonts w:asciiTheme="minorHAnsi" w:hAnsiTheme="minorHAnsi" w:cstheme="minorHAnsi"/>
          <w:b/>
          <w:bCs/>
          <w:color w:val="000000"/>
        </w:rPr>
        <w:t>1</w:t>
      </w:r>
      <w:r w:rsidR="00171891">
        <w:rPr>
          <w:rFonts w:asciiTheme="minorHAnsi" w:hAnsiTheme="minorHAnsi" w:cstheme="minorHAnsi"/>
          <w:b/>
          <w:bCs/>
          <w:color w:val="000000"/>
        </w:rPr>
        <w:t>2</w:t>
      </w:r>
      <w:r w:rsidRPr="00AC53A5">
        <w:rPr>
          <w:rFonts w:asciiTheme="minorHAnsi" w:hAnsiTheme="minorHAnsi" w:cstheme="minorHAnsi"/>
          <w:b/>
          <w:bCs/>
          <w:color w:val="000000"/>
        </w:rPr>
        <w:t>.</w:t>
      </w:r>
      <w:r w:rsidRPr="00AC53A5">
        <w:rPr>
          <w:rFonts w:asciiTheme="minorHAnsi" w:hAnsiTheme="minorHAnsi" w:cstheme="minorHAnsi"/>
          <w:b/>
          <w:bCs/>
          <w:color w:val="000000"/>
        </w:rPr>
        <w:tab/>
        <w:t>SB 5058: Exempting buildings with 12 or fewer units that are no more than two stor</w:t>
      </w:r>
      <w:r w:rsidR="008C18A4">
        <w:rPr>
          <w:rFonts w:asciiTheme="minorHAnsi" w:hAnsiTheme="minorHAnsi" w:cstheme="minorHAnsi"/>
          <w:b/>
          <w:bCs/>
          <w:color w:val="000000"/>
        </w:rPr>
        <w:t>i</w:t>
      </w:r>
      <w:r w:rsidRPr="00AC53A5">
        <w:rPr>
          <w:rFonts w:asciiTheme="minorHAnsi" w:hAnsiTheme="minorHAnsi" w:cstheme="minorHAnsi"/>
          <w:b/>
          <w:bCs/>
          <w:color w:val="000000"/>
        </w:rPr>
        <w:t>es from the definition of multi-unit residential building.</w:t>
      </w:r>
      <w:r w:rsidR="00E078BB">
        <w:rPr>
          <w:rFonts w:asciiTheme="minorHAnsi" w:hAnsiTheme="minorHAnsi" w:cstheme="minorHAnsi"/>
          <w:b/>
          <w:bCs/>
          <w:color w:val="000000"/>
        </w:rPr>
        <w:t xml:space="preserve">  </w:t>
      </w:r>
      <w:r w:rsidR="00E078BB">
        <w:rPr>
          <w:rFonts w:asciiTheme="minorHAnsi" w:hAnsiTheme="minorHAnsi" w:cstheme="minorHAnsi"/>
          <w:color w:val="000000"/>
        </w:rPr>
        <w:t>This law seeks to make it easier to develop and build these properties by exempti</w:t>
      </w:r>
      <w:r w:rsidR="008C18A4">
        <w:rPr>
          <w:rFonts w:asciiTheme="minorHAnsi" w:hAnsiTheme="minorHAnsi" w:cstheme="minorHAnsi"/>
          <w:color w:val="000000"/>
        </w:rPr>
        <w:t>ng</w:t>
      </w:r>
      <w:r w:rsidR="00E078BB">
        <w:rPr>
          <w:rFonts w:asciiTheme="minorHAnsi" w:hAnsiTheme="minorHAnsi" w:cstheme="minorHAnsi"/>
          <w:color w:val="000000"/>
        </w:rPr>
        <w:t xml:space="preserve"> these projects from requirements applicable to multi-tenant residential buildings to submit building enclosure design documents and inspections.</w:t>
      </w:r>
    </w:p>
    <w:p w14:paraId="343FDD00" w14:textId="77777777" w:rsidR="002C5D35" w:rsidRDefault="002C5D35" w:rsidP="007E7D25">
      <w:pPr>
        <w:ind w:left="1440" w:hanging="720"/>
        <w:rPr>
          <w:rFonts w:asciiTheme="minorHAnsi" w:hAnsiTheme="minorHAnsi" w:cstheme="minorHAnsi"/>
          <w:b/>
          <w:bCs/>
          <w:color w:val="000000"/>
        </w:rPr>
      </w:pPr>
    </w:p>
    <w:p w14:paraId="100E3FCB" w14:textId="61166C26" w:rsidR="007E7D25" w:rsidRDefault="00791474" w:rsidP="007E7D25">
      <w:pPr>
        <w:ind w:left="1440" w:hanging="720"/>
        <w:rPr>
          <w:rFonts w:ascii="Open Sans" w:hAnsi="Open Sans" w:cs="Open Sans"/>
          <w:color w:val="2D3033"/>
          <w:shd w:val="clear" w:color="auto" w:fill="FFFFFF"/>
        </w:rPr>
      </w:pPr>
      <w:r w:rsidRPr="00AC53A5">
        <w:rPr>
          <w:rFonts w:asciiTheme="minorHAnsi" w:hAnsiTheme="minorHAnsi" w:cstheme="minorHAnsi"/>
          <w:b/>
          <w:bCs/>
          <w:color w:val="000000"/>
        </w:rPr>
        <w:t>1</w:t>
      </w:r>
      <w:r w:rsidR="00171891">
        <w:rPr>
          <w:rFonts w:asciiTheme="minorHAnsi" w:hAnsiTheme="minorHAnsi" w:cstheme="minorHAnsi"/>
          <w:b/>
          <w:bCs/>
          <w:color w:val="000000"/>
        </w:rPr>
        <w:t>3</w:t>
      </w:r>
      <w:r w:rsidRPr="00AC53A5">
        <w:rPr>
          <w:rFonts w:asciiTheme="minorHAnsi" w:hAnsiTheme="minorHAnsi" w:cstheme="minorHAnsi"/>
          <w:b/>
          <w:bCs/>
          <w:color w:val="000000"/>
        </w:rPr>
        <w:t>.</w:t>
      </w:r>
      <w:r w:rsidRPr="00AC53A5">
        <w:rPr>
          <w:rFonts w:asciiTheme="minorHAnsi" w:hAnsiTheme="minorHAnsi" w:cstheme="minorHAnsi"/>
          <w:b/>
          <w:bCs/>
          <w:color w:val="000000"/>
        </w:rPr>
        <w:tab/>
        <w:t>SB 5258: Increasing the supply and affordability of condominium units and townhouses as an option for homeownership</w:t>
      </w:r>
      <w:r w:rsidR="00171891">
        <w:rPr>
          <w:rFonts w:asciiTheme="minorHAnsi" w:hAnsiTheme="minorHAnsi" w:cstheme="minorHAnsi"/>
          <w:b/>
          <w:bCs/>
          <w:color w:val="000000"/>
        </w:rPr>
        <w:t xml:space="preserve">.  </w:t>
      </w:r>
      <w:r w:rsidR="007E7D25">
        <w:rPr>
          <w:rFonts w:asciiTheme="minorHAnsi" w:hAnsiTheme="minorHAnsi" w:cstheme="minorHAnsi"/>
          <w:color w:val="000000"/>
        </w:rPr>
        <w:t xml:space="preserve">This law </w:t>
      </w:r>
      <w:r w:rsidR="007E7D25" w:rsidRPr="007E7D25">
        <w:rPr>
          <w:rFonts w:asciiTheme="minorHAnsi" w:hAnsiTheme="minorHAnsi" w:cstheme="minorHAnsi"/>
          <w:color w:val="2D3033"/>
          <w:shd w:val="clear" w:color="auto" w:fill="FFFFFF"/>
        </w:rPr>
        <w:t xml:space="preserve">modifies several laws relating to the construction of condominiums and townhouses. The process for </w:t>
      </w:r>
      <w:r w:rsidR="007E7D25" w:rsidRPr="007E7D25">
        <w:rPr>
          <w:rFonts w:asciiTheme="minorHAnsi" w:hAnsiTheme="minorHAnsi" w:cstheme="minorHAnsi"/>
          <w:color w:val="2D3033"/>
          <w:shd w:val="clear" w:color="auto" w:fill="FFFFFF"/>
        </w:rPr>
        <w:lastRenderedPageBreak/>
        <w:t>resolving condominium construction defect claims, and the ability of a developer/contractor to repair claimed defects (“right to cure”) is modified so that a written report from a qualified construction defect professional is required and must describe in detail the nature of the claimed defect. The timelines in the right to cure process are also accelerated to encourage repair and resolution of claims, rather than litigation. SB 5258 also increases the amount of deposits for new condominium projects, modifies impact fee schedules to include consideration of smaller unit sizes, creates a down</w:t>
      </w:r>
      <w:r w:rsidR="007E7D25">
        <w:rPr>
          <w:rFonts w:asciiTheme="minorHAnsi" w:hAnsiTheme="minorHAnsi" w:cstheme="minorHAnsi"/>
          <w:color w:val="2D3033"/>
          <w:shd w:val="clear" w:color="auto" w:fill="FFFFFF"/>
        </w:rPr>
        <w:t xml:space="preserve"> </w:t>
      </w:r>
      <w:r w:rsidR="007E7D25" w:rsidRPr="007E7D25">
        <w:rPr>
          <w:rFonts w:asciiTheme="minorHAnsi" w:hAnsiTheme="minorHAnsi" w:cstheme="minorHAnsi"/>
          <w:color w:val="2D3033"/>
          <w:shd w:val="clear" w:color="auto" w:fill="FFFFFF"/>
        </w:rPr>
        <w:t>payment assistance pilot project for certain condominium and townhouse buyers, and requires all cities to allow unit lot subdivisions for fee simple townhouse construction.</w:t>
      </w:r>
    </w:p>
    <w:p w14:paraId="63CC0143" w14:textId="77777777" w:rsidR="002C5D35" w:rsidRDefault="002C5D35" w:rsidP="00F65698">
      <w:pPr>
        <w:ind w:left="1440" w:hanging="720"/>
        <w:rPr>
          <w:rFonts w:asciiTheme="minorHAnsi" w:hAnsiTheme="minorHAnsi" w:cstheme="minorHAnsi"/>
          <w:b/>
          <w:bCs/>
          <w:color w:val="000000"/>
        </w:rPr>
      </w:pPr>
    </w:p>
    <w:p w14:paraId="7B3300D6" w14:textId="3B27B3CE" w:rsidR="007E7D25" w:rsidRDefault="00791474" w:rsidP="00F65698">
      <w:pPr>
        <w:ind w:left="1440" w:hanging="720"/>
        <w:rPr>
          <w:rFonts w:asciiTheme="minorHAnsi" w:hAnsiTheme="minorHAnsi" w:cstheme="minorHAnsi"/>
          <w:b/>
          <w:bCs/>
          <w:color w:val="000000"/>
        </w:rPr>
      </w:pPr>
      <w:r w:rsidRPr="00AC53A5">
        <w:rPr>
          <w:rFonts w:asciiTheme="minorHAnsi" w:hAnsiTheme="minorHAnsi" w:cstheme="minorHAnsi"/>
          <w:b/>
          <w:bCs/>
          <w:color w:val="000000"/>
        </w:rPr>
        <w:t>1</w:t>
      </w:r>
      <w:r w:rsidR="00171891">
        <w:rPr>
          <w:rFonts w:asciiTheme="minorHAnsi" w:hAnsiTheme="minorHAnsi" w:cstheme="minorHAnsi"/>
          <w:b/>
          <w:bCs/>
          <w:color w:val="000000"/>
        </w:rPr>
        <w:t>4</w:t>
      </w:r>
      <w:r w:rsidRPr="00AC53A5">
        <w:rPr>
          <w:rFonts w:asciiTheme="minorHAnsi" w:hAnsiTheme="minorHAnsi" w:cstheme="minorHAnsi"/>
          <w:b/>
          <w:bCs/>
          <w:color w:val="000000"/>
        </w:rPr>
        <w:t>.</w:t>
      </w:r>
      <w:r w:rsidRPr="00AC53A5">
        <w:rPr>
          <w:rFonts w:asciiTheme="minorHAnsi" w:hAnsiTheme="minorHAnsi" w:cstheme="minorHAnsi"/>
          <w:b/>
          <w:bCs/>
          <w:color w:val="000000"/>
        </w:rPr>
        <w:tab/>
        <w:t>SB 5290: Concerning consolidating local permit review processes</w:t>
      </w:r>
      <w:r w:rsidR="00171891">
        <w:rPr>
          <w:rFonts w:asciiTheme="minorHAnsi" w:hAnsiTheme="minorHAnsi" w:cstheme="minorHAnsi"/>
          <w:b/>
          <w:bCs/>
          <w:color w:val="000000"/>
        </w:rPr>
        <w:t xml:space="preserve">.  </w:t>
      </w:r>
      <w:r w:rsidR="007E7D25" w:rsidRPr="007E7D25">
        <w:rPr>
          <w:rFonts w:asciiTheme="minorHAnsi" w:hAnsiTheme="minorHAnsi" w:cstheme="minorHAnsi"/>
          <w:color w:val="2D3033"/>
          <w:shd w:val="clear" w:color="auto" w:fill="FFFFFF"/>
        </w:rPr>
        <w:t>This legislation provides project permit streamlining requirements, creating efficiencies and predictability for both non-profit and for-profit builders. Key components include: 1) Permit processing improvements, including time</w:t>
      </w:r>
      <w:r w:rsidR="00163EC7">
        <w:rPr>
          <w:rFonts w:asciiTheme="minorHAnsi" w:hAnsiTheme="minorHAnsi" w:cstheme="minorHAnsi"/>
          <w:color w:val="2D3033"/>
          <w:shd w:val="clear" w:color="auto" w:fill="FFFFFF"/>
        </w:rPr>
        <w:t xml:space="preserve"> </w:t>
      </w:r>
      <w:r w:rsidR="007E7D25" w:rsidRPr="007E7D25">
        <w:rPr>
          <w:rFonts w:asciiTheme="minorHAnsi" w:hAnsiTheme="minorHAnsi" w:cstheme="minorHAnsi"/>
          <w:color w:val="2D3033"/>
          <w:shd w:val="clear" w:color="auto" w:fill="FFFFFF"/>
        </w:rPr>
        <w:t>frame for project application</w:t>
      </w:r>
      <w:r w:rsidR="00163EC7">
        <w:rPr>
          <w:rFonts w:asciiTheme="minorHAnsi" w:hAnsiTheme="minorHAnsi" w:cstheme="minorHAnsi"/>
          <w:color w:val="2D3033"/>
          <w:shd w:val="clear" w:color="auto" w:fill="FFFFFF"/>
        </w:rPr>
        <w:t>,</w:t>
      </w:r>
      <w:r w:rsidR="007E7D25" w:rsidRPr="007E7D25">
        <w:rPr>
          <w:rFonts w:asciiTheme="minorHAnsi" w:hAnsiTheme="minorHAnsi" w:cstheme="minorHAnsi"/>
          <w:color w:val="2D3033"/>
          <w:shd w:val="clear" w:color="auto" w:fill="FFFFFF"/>
        </w:rPr>
        <w:t xml:space="preserve"> completeness for review and permit application review time periods; 2) Requirement for jurisdictions to submit an annual performance report for housing permit applications as listed permit types to Commerce and post on the jurisdiction’s website; 3) Options for actions to further streamline permit processes; 4) Commerce to develop a consolidated permit review grant program for eligible local governments; and 5) Commerce to convene a digital permitting process work group.</w:t>
      </w:r>
    </w:p>
    <w:p w14:paraId="11E97392" w14:textId="77777777" w:rsidR="002C5D35" w:rsidRDefault="002C5D35" w:rsidP="00F65698">
      <w:pPr>
        <w:ind w:left="1440" w:hanging="720"/>
        <w:rPr>
          <w:rFonts w:asciiTheme="minorHAnsi" w:hAnsiTheme="minorHAnsi" w:cstheme="minorHAnsi"/>
          <w:b/>
          <w:bCs/>
          <w:color w:val="000000"/>
        </w:rPr>
      </w:pPr>
    </w:p>
    <w:p w14:paraId="6F2CF6AC" w14:textId="2459539D" w:rsidR="00791474" w:rsidRPr="00F65698" w:rsidRDefault="00791474" w:rsidP="00F65698">
      <w:pPr>
        <w:ind w:left="1440" w:hanging="720"/>
        <w:rPr>
          <w:rFonts w:asciiTheme="minorHAnsi" w:hAnsiTheme="minorHAnsi" w:cstheme="minorHAnsi"/>
          <w:color w:val="000000"/>
        </w:rPr>
      </w:pPr>
      <w:r w:rsidRPr="00AC53A5">
        <w:rPr>
          <w:rFonts w:asciiTheme="minorHAnsi" w:hAnsiTheme="minorHAnsi" w:cstheme="minorHAnsi"/>
          <w:b/>
          <w:bCs/>
          <w:color w:val="000000"/>
        </w:rPr>
        <w:t>1</w:t>
      </w:r>
      <w:r w:rsidR="00171891">
        <w:rPr>
          <w:rFonts w:asciiTheme="minorHAnsi" w:hAnsiTheme="minorHAnsi" w:cstheme="minorHAnsi"/>
          <w:b/>
          <w:bCs/>
          <w:color w:val="000000"/>
        </w:rPr>
        <w:t>5</w:t>
      </w:r>
      <w:r w:rsidRPr="00AC53A5">
        <w:rPr>
          <w:rFonts w:asciiTheme="minorHAnsi" w:hAnsiTheme="minorHAnsi" w:cstheme="minorHAnsi"/>
          <w:b/>
          <w:bCs/>
          <w:color w:val="000000"/>
        </w:rPr>
        <w:t>.</w:t>
      </w:r>
      <w:r w:rsidRPr="00AC53A5">
        <w:rPr>
          <w:rFonts w:asciiTheme="minorHAnsi" w:hAnsiTheme="minorHAnsi" w:cstheme="minorHAnsi"/>
          <w:b/>
          <w:bCs/>
          <w:color w:val="000000"/>
        </w:rPr>
        <w:tab/>
        <w:t>SB 5399: Future Listing Contracts</w:t>
      </w:r>
      <w:r w:rsidR="00171891">
        <w:rPr>
          <w:rFonts w:asciiTheme="minorHAnsi" w:hAnsiTheme="minorHAnsi" w:cstheme="minorHAnsi"/>
          <w:b/>
          <w:bCs/>
          <w:color w:val="000000"/>
        </w:rPr>
        <w:t xml:space="preserve">.  </w:t>
      </w:r>
      <w:r w:rsidR="00F65698">
        <w:rPr>
          <w:rFonts w:asciiTheme="minorHAnsi" w:hAnsiTheme="minorHAnsi" w:cstheme="minorHAnsi"/>
          <w:color w:val="000000"/>
        </w:rPr>
        <w:t>This legislation limits agreement</w:t>
      </w:r>
      <w:r w:rsidR="00171891">
        <w:rPr>
          <w:rFonts w:asciiTheme="minorHAnsi" w:hAnsiTheme="minorHAnsi" w:cstheme="minorHAnsi"/>
          <w:color w:val="000000"/>
        </w:rPr>
        <w:t>s</w:t>
      </w:r>
      <w:r w:rsidR="00F65698">
        <w:rPr>
          <w:rFonts w:asciiTheme="minorHAnsi" w:hAnsiTheme="minorHAnsi" w:cstheme="minorHAnsi"/>
          <w:color w:val="000000"/>
        </w:rPr>
        <w:t xml:space="preserve"> that provide cash to homeowners in exchange for obligating the homeowner to a future real estate listing agreement to a length of five years, without renewal or extension, and allows the homeowner to cancel the contract 10 days after signature.</w:t>
      </w:r>
    </w:p>
    <w:p w14:paraId="53168361" w14:textId="77777777" w:rsidR="002C5D35" w:rsidRDefault="002C5D35" w:rsidP="00791474">
      <w:pPr>
        <w:ind w:firstLine="720"/>
        <w:rPr>
          <w:rFonts w:asciiTheme="minorHAnsi" w:hAnsiTheme="minorHAnsi" w:cstheme="minorHAnsi"/>
          <w:b/>
          <w:bCs/>
          <w:color w:val="000000"/>
        </w:rPr>
      </w:pPr>
    </w:p>
    <w:p w14:paraId="6F1110BB" w14:textId="44037118" w:rsidR="007E7D25" w:rsidRDefault="00791474" w:rsidP="00791474">
      <w:pPr>
        <w:ind w:firstLine="720"/>
        <w:rPr>
          <w:rFonts w:asciiTheme="minorHAnsi" w:hAnsiTheme="minorHAnsi" w:cstheme="minorHAnsi"/>
          <w:color w:val="2D3033"/>
          <w:shd w:val="clear" w:color="auto" w:fill="FFFFFF"/>
        </w:rPr>
      </w:pPr>
      <w:r w:rsidRPr="00AC53A5">
        <w:rPr>
          <w:rFonts w:asciiTheme="minorHAnsi" w:hAnsiTheme="minorHAnsi" w:cstheme="minorHAnsi"/>
          <w:b/>
          <w:bCs/>
          <w:color w:val="000000"/>
        </w:rPr>
        <w:t>1</w:t>
      </w:r>
      <w:r w:rsidR="00171891">
        <w:rPr>
          <w:rFonts w:asciiTheme="minorHAnsi" w:hAnsiTheme="minorHAnsi" w:cstheme="minorHAnsi"/>
          <w:b/>
          <w:bCs/>
          <w:color w:val="000000"/>
        </w:rPr>
        <w:t>6</w:t>
      </w:r>
      <w:r w:rsidRPr="00AC53A5">
        <w:rPr>
          <w:rFonts w:asciiTheme="minorHAnsi" w:hAnsiTheme="minorHAnsi" w:cstheme="minorHAnsi"/>
          <w:b/>
          <w:bCs/>
          <w:color w:val="000000"/>
        </w:rPr>
        <w:t>.</w:t>
      </w:r>
      <w:r w:rsidRPr="00AC53A5">
        <w:rPr>
          <w:rFonts w:asciiTheme="minorHAnsi" w:hAnsiTheme="minorHAnsi" w:cstheme="minorHAnsi"/>
          <w:b/>
          <w:bCs/>
          <w:color w:val="000000"/>
        </w:rPr>
        <w:tab/>
        <w:t>SB 5412: Reducing local government’s land use permitting workloads</w:t>
      </w:r>
      <w:r w:rsidR="00171891">
        <w:rPr>
          <w:rFonts w:asciiTheme="minorHAnsi" w:hAnsiTheme="minorHAnsi" w:cstheme="minorHAnsi"/>
          <w:b/>
          <w:bCs/>
          <w:color w:val="000000"/>
        </w:rPr>
        <w:t xml:space="preserve">.  </w:t>
      </w:r>
      <w:r w:rsidR="00171891">
        <w:rPr>
          <w:rFonts w:asciiTheme="minorHAnsi" w:hAnsiTheme="minorHAnsi" w:cstheme="minorHAnsi"/>
          <w:color w:val="2D3033"/>
          <w:shd w:val="clear" w:color="auto" w:fill="FFFFFF"/>
        </w:rPr>
        <w:t>This law</w:t>
      </w:r>
      <w:r w:rsidR="007E7D25" w:rsidRPr="007E7D25">
        <w:rPr>
          <w:rFonts w:asciiTheme="minorHAnsi" w:hAnsiTheme="minorHAnsi" w:cstheme="minorHAnsi"/>
          <w:color w:val="2D3033"/>
          <w:shd w:val="clear" w:color="auto" w:fill="FFFFFF"/>
        </w:rPr>
        <w:t xml:space="preserve"> </w:t>
      </w:r>
    </w:p>
    <w:p w14:paraId="2B001627" w14:textId="43E4F5F4" w:rsidR="00791474" w:rsidRPr="007E7D25" w:rsidRDefault="007E7D25" w:rsidP="007E7D25">
      <w:pPr>
        <w:ind w:left="1440"/>
        <w:rPr>
          <w:rFonts w:asciiTheme="minorHAnsi" w:hAnsiTheme="minorHAnsi" w:cstheme="minorHAnsi"/>
          <w:b/>
          <w:bCs/>
          <w:color w:val="000000"/>
        </w:rPr>
      </w:pPr>
      <w:r w:rsidRPr="007E7D25">
        <w:rPr>
          <w:rFonts w:asciiTheme="minorHAnsi" w:hAnsiTheme="minorHAnsi" w:cstheme="minorHAnsi"/>
          <w:color w:val="2D3033"/>
          <w:shd w:val="clear" w:color="auto" w:fill="FFFFFF"/>
        </w:rPr>
        <w:t>broadens the SEPA exemption for infill residential housing to include all housing development within urban growth areas. Under the bill, all project actions that propose to develop one or more residential housing units within the incorporated areas in an urban growth area or middle housing within the unincorporated areas in an urban growth area, and that meet certain criteria, are categorically exempt from SEPA. The categorical exemption applies to proposed projects that do not have existing or anticipated transportation system</w:t>
      </w:r>
      <w:r w:rsidR="00163EC7">
        <w:rPr>
          <w:rFonts w:asciiTheme="minorHAnsi" w:hAnsiTheme="minorHAnsi" w:cstheme="minorHAnsi"/>
          <w:color w:val="2D3033"/>
          <w:shd w:val="clear" w:color="auto" w:fill="FFFFFF"/>
        </w:rPr>
        <w:t>,</w:t>
      </w:r>
      <w:r w:rsidRPr="007E7D25">
        <w:rPr>
          <w:rFonts w:asciiTheme="minorHAnsi" w:hAnsiTheme="minorHAnsi" w:cstheme="minorHAnsi"/>
          <w:color w:val="2D3033"/>
          <w:shd w:val="clear" w:color="auto" w:fill="FFFFFF"/>
        </w:rPr>
        <w:t xml:space="preserve"> safety or operational deficiencies. A city or county must consult with the Washington State Department of Transportation (WSDOT) to determine if anticipated transportation system</w:t>
      </w:r>
      <w:r w:rsidR="00163EC7">
        <w:rPr>
          <w:rFonts w:asciiTheme="minorHAnsi" w:hAnsiTheme="minorHAnsi" w:cstheme="minorHAnsi"/>
          <w:color w:val="2D3033"/>
          <w:shd w:val="clear" w:color="auto" w:fill="FFFFFF"/>
        </w:rPr>
        <w:t>,</w:t>
      </w:r>
      <w:r w:rsidRPr="007E7D25">
        <w:rPr>
          <w:rFonts w:asciiTheme="minorHAnsi" w:hAnsiTheme="minorHAnsi" w:cstheme="minorHAnsi"/>
          <w:color w:val="2D3033"/>
          <w:shd w:val="clear" w:color="auto" w:fill="FFFFFF"/>
        </w:rPr>
        <w:t xml:space="preserve"> safety or operation deficiencies exist in connection with a proposed project. The project action is eligible for categorical exemption only if it meets criteria so that SEPA review occurred of the project area at the GMA planning level stage.</w:t>
      </w:r>
    </w:p>
    <w:p w14:paraId="48EDB557" w14:textId="672E47AF" w:rsidR="0085159E" w:rsidRPr="00026FE2" w:rsidRDefault="00833887" w:rsidP="007A50A8">
      <w:pPr>
        <w:rPr>
          <w:rFonts w:asciiTheme="minorHAnsi" w:hAnsiTheme="minorHAnsi" w:cstheme="minorHAnsi"/>
          <w:b/>
          <w:u w:val="single"/>
        </w:rPr>
      </w:pPr>
      <w:r>
        <w:rPr>
          <w:rFonts w:asciiTheme="minorHAnsi" w:hAnsiTheme="minorHAnsi" w:cstheme="minorHAnsi"/>
          <w:b/>
          <w:u w:val="single"/>
        </w:rPr>
        <w:br w:type="page"/>
      </w:r>
      <w:r w:rsidR="00D04018" w:rsidRPr="00995EAC">
        <w:rPr>
          <w:rFonts w:asciiTheme="minorHAnsi" w:hAnsiTheme="minorHAnsi" w:cstheme="minorHAnsi"/>
          <w:b/>
          <w:u w:val="single"/>
        </w:rPr>
        <w:lastRenderedPageBreak/>
        <w:t>TOPIC AREA III: BUSINESS PRACTICES UPDATE AND PROFESSIONAL</w:t>
      </w:r>
      <w:r w:rsidR="00791474">
        <w:rPr>
          <w:rFonts w:asciiTheme="minorHAnsi" w:hAnsiTheme="minorHAnsi" w:cstheme="minorHAnsi"/>
          <w:b/>
          <w:u w:val="single"/>
        </w:rPr>
        <w:t xml:space="preserve"> </w:t>
      </w:r>
      <w:r w:rsidR="00D04018" w:rsidRPr="00995EAC">
        <w:rPr>
          <w:rFonts w:asciiTheme="minorHAnsi" w:hAnsiTheme="minorHAnsi" w:cstheme="minorHAnsi"/>
          <w:b/>
          <w:u w:val="single"/>
        </w:rPr>
        <w:t xml:space="preserve">STANDARDS </w:t>
      </w:r>
    </w:p>
    <w:p w14:paraId="7B7297D4" w14:textId="77777777" w:rsidR="00B9506A" w:rsidRDefault="00B9506A" w:rsidP="00B174AA">
      <w:pPr>
        <w:pStyle w:val="Heading4"/>
        <w:rPr>
          <w:rFonts w:asciiTheme="minorHAnsi" w:hAnsiTheme="minorHAnsi" w:cstheme="minorHAnsi"/>
          <w:szCs w:val="24"/>
          <w:u w:val="single"/>
        </w:rPr>
      </w:pPr>
    </w:p>
    <w:p w14:paraId="5973655B" w14:textId="50E99F87" w:rsidR="00D04018" w:rsidRPr="00995EAC" w:rsidRDefault="00B174AA" w:rsidP="00B174AA">
      <w:pPr>
        <w:pStyle w:val="Heading4"/>
        <w:rPr>
          <w:rFonts w:asciiTheme="minorHAnsi" w:hAnsiTheme="minorHAnsi" w:cstheme="minorHAnsi"/>
          <w:szCs w:val="24"/>
          <w:u w:val="single"/>
        </w:rPr>
      </w:pPr>
      <w:r w:rsidRPr="00995EAC">
        <w:rPr>
          <w:rFonts w:asciiTheme="minorHAnsi" w:hAnsiTheme="minorHAnsi" w:cstheme="minorHAnsi"/>
          <w:szCs w:val="24"/>
          <w:u w:val="single"/>
        </w:rPr>
        <w:t>A.</w:t>
      </w:r>
      <w:r w:rsidRPr="00995EAC">
        <w:rPr>
          <w:rFonts w:asciiTheme="minorHAnsi" w:hAnsiTheme="minorHAnsi" w:cstheme="minorHAnsi"/>
          <w:szCs w:val="24"/>
          <w:u w:val="single"/>
        </w:rPr>
        <w:tab/>
      </w:r>
      <w:r w:rsidR="00B9506A">
        <w:rPr>
          <w:rFonts w:asciiTheme="minorHAnsi" w:hAnsiTheme="minorHAnsi" w:cstheme="minorHAnsi"/>
          <w:szCs w:val="24"/>
          <w:u w:val="single"/>
        </w:rPr>
        <w:t>Raising the Bar of Professionalism in Interactions</w:t>
      </w:r>
    </w:p>
    <w:p w14:paraId="3C7FD8D7" w14:textId="77777777" w:rsidR="0006691E" w:rsidRPr="00995EAC" w:rsidRDefault="00B174AA" w:rsidP="00B174AA">
      <w:pPr>
        <w:rPr>
          <w:rFonts w:asciiTheme="minorHAnsi" w:hAnsiTheme="minorHAnsi" w:cstheme="minorHAnsi"/>
          <w:b/>
        </w:rPr>
      </w:pPr>
      <w:r w:rsidRPr="00995EAC">
        <w:rPr>
          <w:rFonts w:asciiTheme="minorHAnsi" w:hAnsiTheme="minorHAnsi" w:cstheme="minorHAnsi"/>
        </w:rPr>
        <w:tab/>
        <w:t>1.</w:t>
      </w:r>
      <w:r w:rsidRPr="00995EAC">
        <w:rPr>
          <w:rFonts w:asciiTheme="minorHAnsi" w:hAnsiTheme="minorHAnsi" w:cstheme="minorHAnsi"/>
        </w:rPr>
        <w:tab/>
      </w:r>
      <w:r w:rsidR="0006691E" w:rsidRPr="00995EAC">
        <w:rPr>
          <w:rFonts w:asciiTheme="minorHAnsi" w:hAnsiTheme="minorHAnsi" w:cstheme="minorHAnsi"/>
        </w:rPr>
        <w:t xml:space="preserve">The National Association of REALTORS ® published the </w:t>
      </w:r>
      <w:r w:rsidR="0006691E" w:rsidRPr="00995EAC">
        <w:rPr>
          <w:rFonts w:asciiTheme="minorHAnsi" w:hAnsiTheme="minorHAnsi" w:cstheme="minorHAnsi"/>
          <w:b/>
        </w:rPr>
        <w:t xml:space="preserve">Pathways to </w:t>
      </w:r>
    </w:p>
    <w:p w14:paraId="59745130" w14:textId="77777777" w:rsidR="0006691E" w:rsidRPr="00995EAC" w:rsidRDefault="0006691E" w:rsidP="00B174AA">
      <w:pPr>
        <w:rPr>
          <w:rFonts w:asciiTheme="minorHAnsi" w:hAnsiTheme="minorHAnsi" w:cstheme="minorHAnsi"/>
        </w:rPr>
      </w:pPr>
      <w:r w:rsidRPr="00995EAC">
        <w:rPr>
          <w:rFonts w:asciiTheme="minorHAnsi" w:hAnsiTheme="minorHAnsi" w:cstheme="minorHAnsi"/>
          <w:b/>
        </w:rPr>
        <w:tab/>
      </w:r>
      <w:r w:rsidRPr="00995EAC">
        <w:rPr>
          <w:rFonts w:asciiTheme="minorHAnsi" w:hAnsiTheme="minorHAnsi" w:cstheme="minorHAnsi"/>
          <w:b/>
        </w:rPr>
        <w:tab/>
        <w:t xml:space="preserve">Professionalism </w:t>
      </w:r>
      <w:r w:rsidRPr="00995EAC">
        <w:rPr>
          <w:rFonts w:asciiTheme="minorHAnsi" w:hAnsiTheme="minorHAnsi" w:cstheme="minorHAnsi"/>
        </w:rPr>
        <w:t xml:space="preserve">in 2013 and revised it in 2019.  The Pathways to Professionalism </w:t>
      </w:r>
      <w:r w:rsidRPr="00995EAC">
        <w:rPr>
          <w:rFonts w:asciiTheme="minorHAnsi" w:hAnsiTheme="minorHAnsi" w:cstheme="minorHAnsi"/>
        </w:rPr>
        <w:tab/>
      </w:r>
      <w:r w:rsidRPr="00995EAC">
        <w:rPr>
          <w:rFonts w:asciiTheme="minorHAnsi" w:hAnsiTheme="minorHAnsi" w:cstheme="minorHAnsi"/>
        </w:rPr>
        <w:tab/>
        <w:t xml:space="preserve">provides a list of 42 suggestions on elevating one’s business practices to a more </w:t>
      </w:r>
    </w:p>
    <w:p w14:paraId="151ADC7A" w14:textId="6F60726E" w:rsidR="0006691E" w:rsidRPr="00995EAC" w:rsidRDefault="0085159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professional level</w:t>
      </w:r>
      <w:r w:rsidR="0006691E" w:rsidRPr="00995EAC">
        <w:rPr>
          <w:rFonts w:asciiTheme="minorHAnsi" w:hAnsiTheme="minorHAnsi" w:cstheme="minorHAnsi"/>
        </w:rPr>
        <w:t xml:space="preserve"> (see </w:t>
      </w:r>
      <w:r w:rsidR="003B325D" w:rsidRPr="00995EAC">
        <w:rPr>
          <w:rFonts w:asciiTheme="minorHAnsi" w:hAnsiTheme="minorHAnsi" w:cstheme="minorHAnsi"/>
          <w:b/>
        </w:rPr>
        <w:t xml:space="preserve">Appendix </w:t>
      </w:r>
      <w:r w:rsidR="0086144F">
        <w:rPr>
          <w:rFonts w:asciiTheme="minorHAnsi" w:hAnsiTheme="minorHAnsi" w:cstheme="minorHAnsi"/>
          <w:b/>
        </w:rPr>
        <w:t>Z</w:t>
      </w:r>
      <w:r w:rsidR="00B174AA" w:rsidRPr="00995EAC">
        <w:rPr>
          <w:rFonts w:asciiTheme="minorHAnsi" w:hAnsiTheme="minorHAnsi" w:cstheme="minorHAnsi"/>
          <w:b/>
        </w:rPr>
        <w:t xml:space="preserve"> - NAR's Pathways to Professionalism</w:t>
      </w:r>
      <w:r w:rsidR="0006691E" w:rsidRPr="00995EAC">
        <w:rPr>
          <w:rFonts w:asciiTheme="minorHAnsi" w:hAnsiTheme="minorHAnsi" w:cstheme="minorHAnsi"/>
        </w:rPr>
        <w:t xml:space="preserve">).  The </w:t>
      </w:r>
    </w:p>
    <w:p w14:paraId="5253D147" w14:textId="77777777" w:rsidR="0006691E"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 xml:space="preserve">Pathways to Professionalism is divided into three sections: Respect for the </w:t>
      </w:r>
    </w:p>
    <w:p w14:paraId="273A6B5C" w14:textId="7F772A49" w:rsidR="00B307D9"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Public, Respect for Property and Respect for Peers</w:t>
      </w:r>
      <w:r w:rsidR="007A50A8" w:rsidRPr="00995EAC">
        <w:rPr>
          <w:rFonts w:asciiTheme="minorHAnsi" w:hAnsiTheme="minorHAnsi" w:cstheme="minorHAnsi"/>
        </w:rPr>
        <w:t xml:space="preserve"> and can be found at:</w:t>
      </w:r>
    </w:p>
    <w:p w14:paraId="199E2BE8" w14:textId="77777777" w:rsidR="00072E84" w:rsidRPr="00995EAC" w:rsidRDefault="00072E84" w:rsidP="00B174AA">
      <w:pPr>
        <w:rPr>
          <w:rFonts w:asciiTheme="minorHAnsi" w:hAnsiTheme="minorHAnsi" w:cstheme="minorHAnsi"/>
        </w:rPr>
      </w:pPr>
    </w:p>
    <w:p w14:paraId="7EAF1441" w14:textId="5F90D560" w:rsidR="007A50A8" w:rsidRPr="00995EAC" w:rsidRDefault="00C451F5" w:rsidP="00B174AA">
      <w:pPr>
        <w:rPr>
          <w:rFonts w:asciiTheme="minorHAnsi" w:hAnsiTheme="minorHAnsi" w:cstheme="minorHAnsi"/>
          <w:color w:val="000000" w:themeColor="text1"/>
        </w:rPr>
      </w:pPr>
      <w:hyperlink r:id="rId8" w:history="1">
        <w:r w:rsidR="007A50A8" w:rsidRPr="00995EAC">
          <w:rPr>
            <w:rStyle w:val="Hyperlink"/>
            <w:rFonts w:asciiTheme="minorHAnsi" w:hAnsiTheme="minorHAnsi" w:cstheme="minorHAnsi"/>
            <w:color w:val="000000" w:themeColor="text1"/>
            <w:u w:val="none"/>
          </w:rPr>
          <w:t>https://www.nar.realtor/code-of-ethics-and-arbitration-manual/pathways-to-professionalism</w:t>
        </w:r>
      </w:hyperlink>
    </w:p>
    <w:p w14:paraId="68A06DB8" w14:textId="77777777" w:rsidR="0085159E" w:rsidRPr="00995EAC" w:rsidRDefault="0085159E" w:rsidP="00B174AA">
      <w:pPr>
        <w:rPr>
          <w:rFonts w:asciiTheme="minorHAnsi" w:hAnsiTheme="minorHAnsi" w:cstheme="minorHAnsi"/>
        </w:rPr>
      </w:pPr>
    </w:p>
    <w:p w14:paraId="235721C2" w14:textId="2D862A94" w:rsidR="0006691E" w:rsidRPr="0040077D" w:rsidRDefault="0006691E" w:rsidP="00B174AA">
      <w:pPr>
        <w:rPr>
          <w:rFonts w:asciiTheme="minorHAnsi" w:hAnsiTheme="minorHAnsi" w:cstheme="minorHAnsi"/>
          <w:bCs/>
        </w:rPr>
      </w:pPr>
      <w:r w:rsidRPr="0040077D">
        <w:rPr>
          <w:rFonts w:asciiTheme="minorHAnsi" w:hAnsiTheme="minorHAnsi" w:cstheme="minorHAnsi"/>
          <w:bCs/>
        </w:rPr>
        <w:tab/>
      </w:r>
      <w:r w:rsidRPr="0040077D">
        <w:rPr>
          <w:rFonts w:asciiTheme="minorHAnsi" w:hAnsiTheme="minorHAnsi" w:cstheme="minorHAnsi"/>
          <w:bCs/>
        </w:rPr>
        <w:tab/>
        <w:t>a.</w:t>
      </w:r>
      <w:r w:rsidRPr="0040077D">
        <w:rPr>
          <w:rFonts w:asciiTheme="minorHAnsi" w:hAnsiTheme="minorHAnsi" w:cstheme="minorHAnsi"/>
          <w:bCs/>
        </w:rPr>
        <w:tab/>
      </w:r>
      <w:r w:rsidRPr="0040077D">
        <w:rPr>
          <w:rFonts w:asciiTheme="minorHAnsi" w:hAnsiTheme="minorHAnsi" w:cstheme="minorHAnsi"/>
          <w:b/>
        </w:rPr>
        <w:t>Respect for the Publ</w:t>
      </w:r>
      <w:r w:rsidRPr="00755E05">
        <w:rPr>
          <w:rFonts w:asciiTheme="minorHAnsi" w:hAnsiTheme="minorHAnsi" w:cstheme="minorHAnsi"/>
          <w:b/>
        </w:rPr>
        <w:t>ic</w:t>
      </w:r>
    </w:p>
    <w:p w14:paraId="2FD6B31B" w14:textId="77777777" w:rsidR="0006691E"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proofErr w:type="spellStart"/>
      <w:r w:rsidRPr="00995EAC">
        <w:rPr>
          <w:rFonts w:asciiTheme="minorHAnsi" w:hAnsiTheme="minorHAnsi" w:cstheme="minorHAnsi"/>
        </w:rPr>
        <w:t>i</w:t>
      </w:r>
      <w:proofErr w:type="spellEnd"/>
      <w:r w:rsidRPr="00995EAC">
        <w:rPr>
          <w:rFonts w:asciiTheme="minorHAnsi" w:hAnsiTheme="minorHAnsi" w:cstheme="minorHAnsi"/>
        </w:rPr>
        <w:t xml:space="preserve">. </w:t>
      </w:r>
      <w:r w:rsidRPr="00995EAC">
        <w:rPr>
          <w:rFonts w:asciiTheme="minorHAnsi" w:hAnsiTheme="minorHAnsi" w:cstheme="minorHAnsi"/>
        </w:rPr>
        <w:tab/>
        <w:t xml:space="preserve">At the top of the list is the Golden Rule: Do unto others as you </w:t>
      </w:r>
    </w:p>
    <w:p w14:paraId="7FC4DF07" w14:textId="3A495337" w:rsidR="0006691E"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would have them do unto you.</w:t>
      </w:r>
    </w:p>
    <w:p w14:paraId="4642C35D" w14:textId="6AD8FD06" w:rsidR="00B307D9" w:rsidRPr="00995EAC" w:rsidRDefault="0085159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w:t>
      </w:r>
      <w:r w:rsidRPr="00995EAC">
        <w:rPr>
          <w:rFonts w:asciiTheme="minorHAnsi" w:hAnsiTheme="minorHAnsi" w:cstheme="minorHAnsi"/>
        </w:rPr>
        <w:tab/>
        <w:t xml:space="preserve">Knowing </w:t>
      </w:r>
      <w:r w:rsidR="00B307D9" w:rsidRPr="00995EAC">
        <w:rPr>
          <w:rFonts w:asciiTheme="minorHAnsi" w:hAnsiTheme="minorHAnsi" w:cstheme="minorHAnsi"/>
        </w:rPr>
        <w:t xml:space="preserve">all </w:t>
      </w:r>
      <w:r w:rsidR="0006691E" w:rsidRPr="00995EAC">
        <w:rPr>
          <w:rFonts w:asciiTheme="minorHAnsi" w:hAnsiTheme="minorHAnsi" w:cstheme="minorHAnsi"/>
        </w:rPr>
        <w:t xml:space="preserve">21 suggestions in this category are important, </w:t>
      </w:r>
    </w:p>
    <w:p w14:paraId="2A0A27D1" w14:textId="65236FEF" w:rsidR="0006691E" w:rsidRPr="00995EAC" w:rsidRDefault="00B307D9"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0006691E" w:rsidRPr="00995EAC">
        <w:rPr>
          <w:rFonts w:asciiTheme="minorHAnsi" w:hAnsiTheme="minorHAnsi" w:cstheme="minorHAnsi"/>
        </w:rPr>
        <w:t xml:space="preserve">what are </w:t>
      </w:r>
      <w:r w:rsidR="007A50A8" w:rsidRPr="00995EAC">
        <w:rPr>
          <w:rFonts w:asciiTheme="minorHAnsi" w:hAnsiTheme="minorHAnsi" w:cstheme="minorHAnsi"/>
        </w:rPr>
        <w:t xml:space="preserve">the three </w:t>
      </w:r>
      <w:r w:rsidR="0006691E" w:rsidRPr="00995EAC">
        <w:rPr>
          <w:rFonts w:asciiTheme="minorHAnsi" w:hAnsiTheme="minorHAnsi" w:cstheme="minorHAnsi"/>
        </w:rPr>
        <w:t xml:space="preserve">suggestions under the Respect for the Public </w:t>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007A50A8" w:rsidRPr="00995EAC">
        <w:rPr>
          <w:rFonts w:asciiTheme="minorHAnsi" w:hAnsiTheme="minorHAnsi" w:cstheme="minorHAnsi"/>
        </w:rPr>
        <w:tab/>
      </w:r>
      <w:r w:rsidR="0006691E" w:rsidRPr="00995EAC">
        <w:rPr>
          <w:rFonts w:asciiTheme="minorHAnsi" w:hAnsiTheme="minorHAnsi" w:cstheme="minorHAnsi"/>
        </w:rPr>
        <w:t>section that stand out to</w:t>
      </w:r>
      <w:r w:rsidR="007A50A8" w:rsidRPr="00995EAC">
        <w:rPr>
          <w:rFonts w:asciiTheme="minorHAnsi" w:hAnsiTheme="minorHAnsi" w:cstheme="minorHAnsi"/>
        </w:rPr>
        <w:t xml:space="preserve"> you/you see as </w:t>
      </w:r>
      <w:r w:rsidR="0085159E" w:rsidRPr="00995EAC">
        <w:rPr>
          <w:rFonts w:asciiTheme="minorHAnsi" w:hAnsiTheme="minorHAnsi" w:cstheme="minorHAnsi"/>
        </w:rPr>
        <w:t xml:space="preserve">current issues </w:t>
      </w:r>
      <w:r w:rsidR="0006691E" w:rsidRPr="00995EAC">
        <w:rPr>
          <w:rFonts w:asciiTheme="minorHAnsi" w:hAnsiTheme="minorHAnsi" w:cstheme="minorHAnsi"/>
        </w:rPr>
        <w:t xml:space="preserve">in our </w:t>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0006691E" w:rsidRPr="00995EAC">
        <w:rPr>
          <w:rFonts w:asciiTheme="minorHAnsi" w:hAnsiTheme="minorHAnsi" w:cstheme="minorHAnsi"/>
        </w:rPr>
        <w:t>industry?</w:t>
      </w:r>
    </w:p>
    <w:p w14:paraId="009CB692" w14:textId="77777777" w:rsidR="0006691E" w:rsidRPr="00995EAC" w:rsidRDefault="0006691E" w:rsidP="00B174AA">
      <w:pPr>
        <w:rPr>
          <w:rFonts w:asciiTheme="minorHAnsi" w:hAnsiTheme="minorHAnsi" w:cstheme="minorHAnsi"/>
        </w:rPr>
      </w:pPr>
    </w:p>
    <w:p w14:paraId="24ACD13A" w14:textId="14E37238" w:rsidR="0006691E" w:rsidRPr="00995EAC" w:rsidRDefault="0006691E" w:rsidP="00B174AA">
      <w:pPr>
        <w:rPr>
          <w:rFonts w:asciiTheme="minorHAnsi" w:hAnsiTheme="minorHAnsi" w:cstheme="minorHAnsi"/>
        </w:rPr>
      </w:pPr>
      <w:r w:rsidRPr="00995EAC">
        <w:rPr>
          <w:rFonts w:asciiTheme="minorHAnsi" w:hAnsiTheme="minorHAnsi" w:cstheme="minorHAnsi"/>
        </w:rPr>
        <w:t>1. ____________________________________________________________________________</w:t>
      </w:r>
    </w:p>
    <w:p w14:paraId="79CFB07B" w14:textId="77777777" w:rsidR="0006691E" w:rsidRPr="00995EAC" w:rsidRDefault="0006691E" w:rsidP="00B174AA">
      <w:pPr>
        <w:rPr>
          <w:rFonts w:asciiTheme="minorHAnsi" w:hAnsiTheme="minorHAnsi" w:cstheme="minorHAnsi"/>
        </w:rPr>
      </w:pPr>
    </w:p>
    <w:p w14:paraId="66ABDB30" w14:textId="313282C6" w:rsidR="0006691E" w:rsidRPr="00995EAC" w:rsidRDefault="0006691E" w:rsidP="0006691E">
      <w:pPr>
        <w:rPr>
          <w:rFonts w:asciiTheme="minorHAnsi" w:hAnsiTheme="minorHAnsi" w:cstheme="minorHAnsi"/>
        </w:rPr>
      </w:pPr>
      <w:r w:rsidRPr="00995EAC">
        <w:rPr>
          <w:rFonts w:asciiTheme="minorHAnsi" w:hAnsiTheme="minorHAnsi" w:cstheme="minorHAnsi"/>
        </w:rPr>
        <w:t>2. ____________________________________________________________________________</w:t>
      </w:r>
    </w:p>
    <w:p w14:paraId="132AE742" w14:textId="77777777" w:rsidR="0006691E" w:rsidRPr="00995EAC" w:rsidRDefault="0006691E" w:rsidP="0006691E">
      <w:pPr>
        <w:rPr>
          <w:rFonts w:asciiTheme="minorHAnsi" w:hAnsiTheme="minorHAnsi" w:cstheme="minorHAnsi"/>
        </w:rPr>
      </w:pPr>
    </w:p>
    <w:p w14:paraId="34100C12" w14:textId="7BA16D85" w:rsidR="0006691E" w:rsidRPr="00995EAC" w:rsidRDefault="0006691E" w:rsidP="00B174AA">
      <w:pPr>
        <w:rPr>
          <w:rFonts w:asciiTheme="minorHAnsi" w:hAnsiTheme="minorHAnsi" w:cstheme="minorHAnsi"/>
        </w:rPr>
      </w:pPr>
      <w:r w:rsidRPr="00995EAC">
        <w:rPr>
          <w:rFonts w:asciiTheme="minorHAnsi" w:hAnsiTheme="minorHAnsi" w:cstheme="minorHAnsi"/>
        </w:rPr>
        <w:t>3. _____________________________________________</w:t>
      </w:r>
      <w:r w:rsidR="0085159E" w:rsidRPr="00995EAC">
        <w:rPr>
          <w:rFonts w:asciiTheme="minorHAnsi" w:hAnsiTheme="minorHAnsi" w:cstheme="minorHAnsi"/>
        </w:rPr>
        <w:t>_______________________________</w:t>
      </w:r>
    </w:p>
    <w:p w14:paraId="7AF3736F" w14:textId="77777777" w:rsidR="0085159E" w:rsidRPr="00995EAC" w:rsidRDefault="0085159E" w:rsidP="00B174AA">
      <w:pPr>
        <w:rPr>
          <w:rFonts w:asciiTheme="minorHAnsi" w:hAnsiTheme="minorHAnsi" w:cstheme="minorHAnsi"/>
        </w:rPr>
      </w:pPr>
    </w:p>
    <w:p w14:paraId="4A9E1486" w14:textId="1349EAB5" w:rsidR="0006691E" w:rsidRPr="0040077D" w:rsidRDefault="0006691E" w:rsidP="00B174AA">
      <w:pPr>
        <w:rPr>
          <w:rFonts w:asciiTheme="minorHAnsi" w:hAnsiTheme="minorHAnsi" w:cstheme="minorHAnsi"/>
          <w:bCs/>
        </w:rPr>
      </w:pPr>
      <w:r w:rsidRPr="0040077D">
        <w:rPr>
          <w:rFonts w:asciiTheme="minorHAnsi" w:hAnsiTheme="minorHAnsi" w:cstheme="minorHAnsi"/>
          <w:bCs/>
        </w:rPr>
        <w:tab/>
      </w:r>
      <w:r w:rsidRPr="0040077D">
        <w:rPr>
          <w:rFonts w:asciiTheme="minorHAnsi" w:hAnsiTheme="minorHAnsi" w:cstheme="minorHAnsi"/>
          <w:bCs/>
        </w:rPr>
        <w:tab/>
        <w:t>b.</w:t>
      </w:r>
      <w:r w:rsidRPr="0040077D">
        <w:rPr>
          <w:rFonts w:asciiTheme="minorHAnsi" w:hAnsiTheme="minorHAnsi" w:cstheme="minorHAnsi"/>
          <w:bCs/>
        </w:rPr>
        <w:tab/>
      </w:r>
      <w:r w:rsidRPr="0040077D">
        <w:rPr>
          <w:rFonts w:asciiTheme="minorHAnsi" w:hAnsiTheme="minorHAnsi" w:cstheme="minorHAnsi"/>
          <w:b/>
        </w:rPr>
        <w:t>Respect for Property</w:t>
      </w:r>
    </w:p>
    <w:p w14:paraId="021426D3" w14:textId="6524AE77" w:rsidR="0006691E"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proofErr w:type="spellStart"/>
      <w:r w:rsidRPr="00995EAC">
        <w:rPr>
          <w:rFonts w:asciiTheme="minorHAnsi" w:hAnsiTheme="minorHAnsi" w:cstheme="minorHAnsi"/>
        </w:rPr>
        <w:t>i</w:t>
      </w:r>
      <w:proofErr w:type="spellEnd"/>
      <w:r w:rsidRPr="00995EAC">
        <w:rPr>
          <w:rFonts w:asciiTheme="minorHAnsi" w:hAnsiTheme="minorHAnsi" w:cstheme="minorHAnsi"/>
        </w:rPr>
        <w:t>.</w:t>
      </w:r>
      <w:r w:rsidRPr="00995EAC">
        <w:rPr>
          <w:rFonts w:asciiTheme="minorHAnsi" w:hAnsiTheme="minorHAnsi" w:cstheme="minorHAnsi"/>
        </w:rPr>
        <w:tab/>
        <w:t xml:space="preserve">This section is largely focused on keeping property a licensee is </w:t>
      </w:r>
    </w:p>
    <w:p w14:paraId="486EE003" w14:textId="5F7F77F0" w:rsidR="0006691E"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showing clean and in the same condit</w:t>
      </w:r>
      <w:r w:rsidR="0085159E" w:rsidRPr="00995EAC">
        <w:rPr>
          <w:rFonts w:asciiTheme="minorHAnsi" w:hAnsiTheme="minorHAnsi" w:cstheme="minorHAnsi"/>
        </w:rPr>
        <w:t xml:space="preserve">ion as when they first </w:t>
      </w:r>
      <w:r w:rsidR="0085159E" w:rsidRPr="00995EAC">
        <w:rPr>
          <w:rFonts w:asciiTheme="minorHAnsi" w:hAnsiTheme="minorHAnsi" w:cstheme="minorHAnsi"/>
        </w:rPr>
        <w:tab/>
      </w:r>
      <w:r w:rsidR="0085159E" w:rsidRPr="00995EAC">
        <w:rPr>
          <w:rFonts w:asciiTheme="minorHAnsi" w:hAnsiTheme="minorHAnsi" w:cstheme="minorHAnsi"/>
        </w:rPr>
        <w:tab/>
      </w:r>
      <w:r w:rsidR="0085159E" w:rsidRPr="00995EAC">
        <w:rPr>
          <w:rFonts w:asciiTheme="minorHAnsi" w:hAnsiTheme="minorHAnsi" w:cstheme="minorHAnsi"/>
        </w:rPr>
        <w:tab/>
      </w:r>
      <w:r w:rsidR="0085159E" w:rsidRPr="00995EAC">
        <w:rPr>
          <w:rFonts w:asciiTheme="minorHAnsi" w:hAnsiTheme="minorHAnsi" w:cstheme="minorHAnsi"/>
        </w:rPr>
        <w:tab/>
      </w:r>
      <w:r w:rsidR="0085159E" w:rsidRPr="00995EAC">
        <w:rPr>
          <w:rFonts w:asciiTheme="minorHAnsi" w:hAnsiTheme="minorHAnsi" w:cstheme="minorHAnsi"/>
        </w:rPr>
        <w:tab/>
      </w:r>
      <w:r w:rsidRPr="00995EAC">
        <w:rPr>
          <w:rFonts w:asciiTheme="minorHAnsi" w:hAnsiTheme="minorHAnsi" w:cstheme="minorHAnsi"/>
        </w:rPr>
        <w:t>entered it.</w:t>
      </w:r>
    </w:p>
    <w:p w14:paraId="2DE2FF59" w14:textId="7351C688" w:rsidR="00B307D9" w:rsidRPr="00995EAC" w:rsidRDefault="0006691E"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w:t>
      </w:r>
      <w:r w:rsidRPr="00995EAC">
        <w:rPr>
          <w:rFonts w:asciiTheme="minorHAnsi" w:hAnsiTheme="minorHAnsi" w:cstheme="minorHAnsi"/>
        </w:rPr>
        <w:tab/>
        <w:t>Also</w:t>
      </w:r>
      <w:r w:rsidR="00A0753B" w:rsidRPr="00995EAC">
        <w:rPr>
          <w:rFonts w:asciiTheme="minorHAnsi" w:hAnsiTheme="minorHAnsi" w:cstheme="minorHAnsi"/>
        </w:rPr>
        <w:t xml:space="preserve"> note the suggestion regarding S</w:t>
      </w:r>
      <w:r w:rsidRPr="00995EAC">
        <w:rPr>
          <w:rFonts w:asciiTheme="minorHAnsi" w:hAnsiTheme="minorHAnsi" w:cstheme="minorHAnsi"/>
        </w:rPr>
        <w:t xml:space="preserve">eller’s instruction regarding </w:t>
      </w:r>
      <w:r w:rsidR="00B307D9" w:rsidRPr="00995EAC">
        <w:rPr>
          <w:rFonts w:asciiTheme="minorHAnsi" w:hAnsiTheme="minorHAnsi" w:cstheme="minorHAnsi"/>
        </w:rPr>
        <w:tab/>
      </w:r>
      <w:r w:rsidR="00B307D9" w:rsidRPr="00995EAC">
        <w:rPr>
          <w:rFonts w:asciiTheme="minorHAnsi" w:hAnsiTheme="minorHAnsi" w:cstheme="minorHAnsi"/>
        </w:rPr>
        <w:tab/>
      </w:r>
      <w:r w:rsidR="00B307D9" w:rsidRPr="00995EAC">
        <w:rPr>
          <w:rFonts w:asciiTheme="minorHAnsi" w:hAnsiTheme="minorHAnsi" w:cstheme="minorHAnsi"/>
        </w:rPr>
        <w:tab/>
      </w:r>
      <w:r w:rsidR="00B307D9" w:rsidRPr="00995EAC">
        <w:rPr>
          <w:rFonts w:asciiTheme="minorHAnsi" w:hAnsiTheme="minorHAnsi" w:cstheme="minorHAnsi"/>
        </w:rPr>
        <w:tab/>
      </w:r>
      <w:r w:rsidR="00B307D9" w:rsidRPr="00995EAC">
        <w:rPr>
          <w:rFonts w:asciiTheme="minorHAnsi" w:hAnsiTheme="minorHAnsi" w:cstheme="minorHAnsi"/>
        </w:rPr>
        <w:tab/>
      </w:r>
      <w:r w:rsidRPr="00995EAC">
        <w:rPr>
          <w:rFonts w:asciiTheme="minorHAnsi" w:hAnsiTheme="minorHAnsi" w:cstheme="minorHAnsi"/>
        </w:rPr>
        <w:t xml:space="preserve">photographing or </w:t>
      </w:r>
      <w:proofErr w:type="spellStart"/>
      <w:r w:rsidRPr="00995EAC">
        <w:rPr>
          <w:rFonts w:asciiTheme="minorHAnsi" w:hAnsiTheme="minorHAnsi" w:cstheme="minorHAnsi"/>
        </w:rPr>
        <w:t>videographing</w:t>
      </w:r>
      <w:proofErr w:type="spellEnd"/>
      <w:r w:rsidRPr="00995EAC">
        <w:rPr>
          <w:rFonts w:asciiTheme="minorHAnsi" w:hAnsiTheme="minorHAnsi" w:cstheme="minorHAnsi"/>
        </w:rPr>
        <w:t xml:space="preserve"> the property interior or exterior.  </w:t>
      </w:r>
      <w:r w:rsidR="00B307D9" w:rsidRPr="00995EAC">
        <w:rPr>
          <w:rFonts w:asciiTheme="minorHAnsi" w:hAnsiTheme="minorHAnsi" w:cstheme="minorHAnsi"/>
        </w:rPr>
        <w:tab/>
      </w:r>
      <w:r w:rsidR="00B307D9" w:rsidRPr="00995EAC">
        <w:rPr>
          <w:rFonts w:asciiTheme="minorHAnsi" w:hAnsiTheme="minorHAnsi" w:cstheme="minorHAnsi"/>
        </w:rPr>
        <w:tab/>
      </w:r>
      <w:r w:rsidR="00B307D9" w:rsidRPr="00995EAC">
        <w:rPr>
          <w:rFonts w:asciiTheme="minorHAnsi" w:hAnsiTheme="minorHAnsi" w:cstheme="minorHAnsi"/>
        </w:rPr>
        <w:tab/>
      </w:r>
      <w:r w:rsidR="00B307D9" w:rsidRPr="00995EAC">
        <w:rPr>
          <w:rFonts w:asciiTheme="minorHAnsi" w:hAnsiTheme="minorHAnsi" w:cstheme="minorHAnsi"/>
        </w:rPr>
        <w:tab/>
        <w:t>In this day and age of vid</w:t>
      </w:r>
      <w:r w:rsidR="00A0753B" w:rsidRPr="00995EAC">
        <w:rPr>
          <w:rFonts w:asciiTheme="minorHAnsi" w:hAnsiTheme="minorHAnsi" w:cstheme="minorHAnsi"/>
        </w:rPr>
        <w:t>eo showings, etc., respect the S</w:t>
      </w:r>
      <w:r w:rsidR="00B307D9" w:rsidRPr="00995EAC">
        <w:rPr>
          <w:rFonts w:asciiTheme="minorHAnsi" w:hAnsiTheme="minorHAnsi" w:cstheme="minorHAnsi"/>
        </w:rPr>
        <w:t xml:space="preserve">eller’s </w:t>
      </w:r>
    </w:p>
    <w:p w14:paraId="4B460763" w14:textId="043E3C04" w:rsidR="0006691E" w:rsidRPr="00995EAC" w:rsidRDefault="00B307D9" w:rsidP="00B174A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privacy.</w:t>
      </w:r>
    </w:p>
    <w:p w14:paraId="2ECA7014" w14:textId="77777777" w:rsidR="00B307D9" w:rsidRPr="00995EAC" w:rsidRDefault="00B307D9" w:rsidP="00B174AA">
      <w:pPr>
        <w:rPr>
          <w:rFonts w:asciiTheme="minorHAnsi" w:hAnsiTheme="minorHAnsi" w:cstheme="minorHAnsi"/>
        </w:rPr>
      </w:pPr>
    </w:p>
    <w:p w14:paraId="48918FE4" w14:textId="5ED69B7F" w:rsidR="0006691E" w:rsidRPr="0040077D" w:rsidRDefault="0006691E" w:rsidP="00B174AA">
      <w:pPr>
        <w:rPr>
          <w:rFonts w:asciiTheme="minorHAnsi" w:hAnsiTheme="minorHAnsi" w:cstheme="minorHAnsi"/>
          <w:b/>
        </w:rPr>
      </w:pPr>
      <w:r w:rsidRPr="0040077D">
        <w:rPr>
          <w:rFonts w:asciiTheme="minorHAnsi" w:hAnsiTheme="minorHAnsi" w:cstheme="minorHAnsi"/>
          <w:bCs/>
        </w:rPr>
        <w:tab/>
      </w:r>
      <w:r w:rsidRPr="0040077D">
        <w:rPr>
          <w:rFonts w:asciiTheme="minorHAnsi" w:hAnsiTheme="minorHAnsi" w:cstheme="minorHAnsi"/>
          <w:bCs/>
        </w:rPr>
        <w:tab/>
        <w:t>c.</w:t>
      </w:r>
      <w:r w:rsidRPr="0040077D">
        <w:rPr>
          <w:rFonts w:asciiTheme="minorHAnsi" w:hAnsiTheme="minorHAnsi" w:cstheme="minorHAnsi"/>
          <w:bCs/>
        </w:rPr>
        <w:tab/>
      </w:r>
      <w:r w:rsidRPr="0040077D">
        <w:rPr>
          <w:rFonts w:asciiTheme="minorHAnsi" w:hAnsiTheme="minorHAnsi" w:cstheme="minorHAnsi"/>
          <w:b/>
        </w:rPr>
        <w:t>Respect for Peers</w:t>
      </w:r>
    </w:p>
    <w:p w14:paraId="17153305" w14:textId="571F15DE" w:rsidR="00B307D9" w:rsidRPr="00995EAC" w:rsidRDefault="0085159E" w:rsidP="00B307D9">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proofErr w:type="spellStart"/>
      <w:r w:rsidRPr="00995EAC">
        <w:rPr>
          <w:rFonts w:asciiTheme="minorHAnsi" w:hAnsiTheme="minorHAnsi" w:cstheme="minorHAnsi"/>
        </w:rPr>
        <w:t>i</w:t>
      </w:r>
      <w:proofErr w:type="spellEnd"/>
      <w:r w:rsidRPr="00995EAC">
        <w:rPr>
          <w:rFonts w:asciiTheme="minorHAnsi" w:hAnsiTheme="minorHAnsi" w:cstheme="minorHAnsi"/>
        </w:rPr>
        <w:t>.</w:t>
      </w:r>
      <w:r w:rsidRPr="00995EAC">
        <w:rPr>
          <w:rFonts w:asciiTheme="minorHAnsi" w:hAnsiTheme="minorHAnsi" w:cstheme="minorHAnsi"/>
        </w:rPr>
        <w:tab/>
        <w:t xml:space="preserve">Knowing </w:t>
      </w:r>
      <w:r w:rsidR="00B307D9" w:rsidRPr="00995EAC">
        <w:rPr>
          <w:rFonts w:asciiTheme="minorHAnsi" w:hAnsiTheme="minorHAnsi" w:cstheme="minorHAnsi"/>
        </w:rPr>
        <w:t xml:space="preserve">all 12 suggestions in this category are important, </w:t>
      </w:r>
    </w:p>
    <w:p w14:paraId="6A24AEE1" w14:textId="39C49D00" w:rsidR="00B307D9" w:rsidRPr="00995EAC" w:rsidRDefault="00B307D9" w:rsidP="00B307D9">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 xml:space="preserve">what are </w:t>
      </w:r>
      <w:r w:rsidR="007A50A8" w:rsidRPr="00995EAC">
        <w:rPr>
          <w:rFonts w:asciiTheme="minorHAnsi" w:hAnsiTheme="minorHAnsi" w:cstheme="minorHAnsi"/>
        </w:rPr>
        <w:t xml:space="preserve">the three </w:t>
      </w:r>
      <w:r w:rsidRPr="00995EAC">
        <w:rPr>
          <w:rFonts w:asciiTheme="minorHAnsi" w:hAnsiTheme="minorHAnsi" w:cstheme="minorHAnsi"/>
        </w:rPr>
        <w:t>suggestions under the Respect for Peers</w:t>
      </w:r>
    </w:p>
    <w:p w14:paraId="4671733F" w14:textId="1203D1BA" w:rsidR="00B307D9" w:rsidRPr="00995EAC" w:rsidRDefault="00B307D9" w:rsidP="00B307D9">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section tha</w:t>
      </w:r>
      <w:r w:rsidR="007A50A8" w:rsidRPr="00995EAC">
        <w:rPr>
          <w:rFonts w:asciiTheme="minorHAnsi" w:hAnsiTheme="minorHAnsi" w:cstheme="minorHAnsi"/>
        </w:rPr>
        <w:t xml:space="preserve">t </w:t>
      </w:r>
      <w:proofErr w:type="gramStart"/>
      <w:r w:rsidR="007A50A8" w:rsidRPr="00995EAC">
        <w:rPr>
          <w:rFonts w:asciiTheme="minorHAnsi" w:hAnsiTheme="minorHAnsi" w:cstheme="minorHAnsi"/>
        </w:rPr>
        <w:t>stand</w:t>
      </w:r>
      <w:proofErr w:type="gramEnd"/>
      <w:r w:rsidR="007A50A8" w:rsidRPr="00995EAC">
        <w:rPr>
          <w:rFonts w:asciiTheme="minorHAnsi" w:hAnsiTheme="minorHAnsi" w:cstheme="minorHAnsi"/>
        </w:rPr>
        <w:t xml:space="preserve"> out to you/you see as </w:t>
      </w:r>
      <w:r w:rsidRPr="00995EAC">
        <w:rPr>
          <w:rFonts w:asciiTheme="minorHAnsi" w:hAnsiTheme="minorHAnsi" w:cstheme="minorHAnsi"/>
        </w:rPr>
        <w:t>current issue</w:t>
      </w:r>
      <w:r w:rsidR="0085159E" w:rsidRPr="00995EAC">
        <w:rPr>
          <w:rFonts w:asciiTheme="minorHAnsi" w:hAnsiTheme="minorHAnsi" w:cstheme="minorHAnsi"/>
        </w:rPr>
        <w:t>s</w:t>
      </w:r>
      <w:r w:rsidRPr="00995EAC">
        <w:rPr>
          <w:rFonts w:asciiTheme="minorHAnsi" w:hAnsiTheme="minorHAnsi" w:cstheme="minorHAnsi"/>
        </w:rPr>
        <w:t xml:space="preserve"> in our </w:t>
      </w:r>
    </w:p>
    <w:p w14:paraId="420DA491" w14:textId="52916487" w:rsidR="00B307D9" w:rsidRPr="00995EAC" w:rsidRDefault="00B307D9" w:rsidP="00B307D9">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industry?</w:t>
      </w:r>
    </w:p>
    <w:p w14:paraId="206F2119" w14:textId="77777777" w:rsidR="00B307D9" w:rsidRPr="00995EAC" w:rsidRDefault="00B307D9" w:rsidP="00B307D9">
      <w:pPr>
        <w:rPr>
          <w:rFonts w:asciiTheme="minorHAnsi" w:hAnsiTheme="minorHAnsi" w:cstheme="minorHAnsi"/>
        </w:rPr>
      </w:pPr>
    </w:p>
    <w:p w14:paraId="62558E6D" w14:textId="77777777" w:rsidR="00B307D9" w:rsidRPr="00995EAC" w:rsidRDefault="00B307D9" w:rsidP="00B307D9">
      <w:pPr>
        <w:rPr>
          <w:rFonts w:asciiTheme="minorHAnsi" w:hAnsiTheme="minorHAnsi" w:cstheme="minorHAnsi"/>
        </w:rPr>
      </w:pPr>
      <w:r w:rsidRPr="00995EAC">
        <w:rPr>
          <w:rFonts w:asciiTheme="minorHAnsi" w:hAnsiTheme="minorHAnsi" w:cstheme="minorHAnsi"/>
        </w:rPr>
        <w:t>1. ____________________________________________________________________________</w:t>
      </w:r>
    </w:p>
    <w:p w14:paraId="0745DD58" w14:textId="77777777" w:rsidR="00B307D9" w:rsidRPr="00995EAC" w:rsidRDefault="00B307D9" w:rsidP="00B307D9">
      <w:pPr>
        <w:rPr>
          <w:rFonts w:asciiTheme="minorHAnsi" w:hAnsiTheme="minorHAnsi" w:cstheme="minorHAnsi"/>
        </w:rPr>
      </w:pPr>
    </w:p>
    <w:p w14:paraId="1E49221B" w14:textId="77777777" w:rsidR="00B307D9" w:rsidRPr="00995EAC" w:rsidRDefault="00B307D9" w:rsidP="00B307D9">
      <w:pPr>
        <w:rPr>
          <w:rFonts w:asciiTheme="minorHAnsi" w:hAnsiTheme="minorHAnsi" w:cstheme="minorHAnsi"/>
        </w:rPr>
      </w:pPr>
      <w:r w:rsidRPr="00995EAC">
        <w:rPr>
          <w:rFonts w:asciiTheme="minorHAnsi" w:hAnsiTheme="minorHAnsi" w:cstheme="minorHAnsi"/>
        </w:rPr>
        <w:lastRenderedPageBreak/>
        <w:t>2. ____________________________________________________________________________</w:t>
      </w:r>
    </w:p>
    <w:p w14:paraId="76AE34EE" w14:textId="77777777" w:rsidR="00B307D9" w:rsidRPr="00995EAC" w:rsidRDefault="00B307D9" w:rsidP="00B307D9">
      <w:pPr>
        <w:rPr>
          <w:rFonts w:asciiTheme="minorHAnsi" w:hAnsiTheme="minorHAnsi" w:cstheme="minorHAnsi"/>
        </w:rPr>
      </w:pPr>
    </w:p>
    <w:p w14:paraId="3EFE81D1" w14:textId="1B8A0861" w:rsidR="00B307D9" w:rsidRPr="00995EAC" w:rsidRDefault="00B307D9" w:rsidP="00B174AA">
      <w:pPr>
        <w:rPr>
          <w:rFonts w:asciiTheme="minorHAnsi" w:hAnsiTheme="minorHAnsi" w:cstheme="minorHAnsi"/>
        </w:rPr>
      </w:pPr>
      <w:r w:rsidRPr="00995EAC">
        <w:rPr>
          <w:rFonts w:asciiTheme="minorHAnsi" w:hAnsiTheme="minorHAnsi" w:cstheme="minorHAnsi"/>
        </w:rPr>
        <w:t>3. ____________________________________________________________________________</w:t>
      </w:r>
    </w:p>
    <w:p w14:paraId="7A8BC377" w14:textId="77777777" w:rsidR="0006691E" w:rsidRPr="00995EAC" w:rsidRDefault="0006691E" w:rsidP="00B174AA">
      <w:pPr>
        <w:rPr>
          <w:rFonts w:asciiTheme="minorHAnsi" w:hAnsiTheme="minorHAnsi" w:cstheme="minorHAnsi"/>
        </w:rPr>
      </w:pPr>
    </w:p>
    <w:p w14:paraId="6A184D4C" w14:textId="405108A1" w:rsidR="0006691E" w:rsidRPr="00995EAC" w:rsidRDefault="0006691E" w:rsidP="00B174AA">
      <w:pPr>
        <w:rPr>
          <w:rFonts w:asciiTheme="minorHAnsi" w:hAnsiTheme="minorHAnsi" w:cstheme="minorHAnsi"/>
        </w:rPr>
      </w:pPr>
      <w:r w:rsidRPr="00995EAC">
        <w:rPr>
          <w:rFonts w:asciiTheme="minorHAnsi" w:hAnsiTheme="minorHAnsi" w:cstheme="minorHAnsi"/>
        </w:rPr>
        <w:t>Note:  Failure to comply with the Pathways to Professionalism is not necessarily a basis for professional disciplinary action such as a Code of Ethics complaint.</w:t>
      </w:r>
    </w:p>
    <w:p w14:paraId="3B044786" w14:textId="7FC2BC3A" w:rsidR="00D04018" w:rsidRPr="00995EAC" w:rsidRDefault="00B174AA" w:rsidP="007A50A8">
      <w:pPr>
        <w:rPr>
          <w:rFonts w:asciiTheme="minorHAnsi" w:hAnsiTheme="minorHAnsi" w:cstheme="minorHAnsi"/>
        </w:rPr>
      </w:pPr>
      <w:r w:rsidRPr="00995EAC">
        <w:rPr>
          <w:rFonts w:asciiTheme="minorHAnsi" w:hAnsiTheme="minorHAnsi" w:cstheme="minorHAnsi"/>
        </w:rPr>
        <w:tab/>
      </w:r>
    </w:p>
    <w:p w14:paraId="1C730F67" w14:textId="2A1EEDF8" w:rsidR="003E7349" w:rsidRPr="00995EAC" w:rsidRDefault="00B307D9" w:rsidP="003E7349">
      <w:pPr>
        <w:pStyle w:val="Heading4"/>
        <w:rPr>
          <w:rFonts w:asciiTheme="minorHAnsi" w:hAnsiTheme="minorHAnsi" w:cstheme="minorHAnsi"/>
          <w:szCs w:val="24"/>
          <w:u w:val="single"/>
        </w:rPr>
      </w:pPr>
      <w:r w:rsidRPr="00995EAC">
        <w:rPr>
          <w:rFonts w:asciiTheme="minorHAnsi" w:hAnsiTheme="minorHAnsi" w:cstheme="minorHAnsi"/>
          <w:szCs w:val="24"/>
          <w:u w:val="single"/>
        </w:rPr>
        <w:t>B.</w:t>
      </w:r>
      <w:r w:rsidRPr="00995EAC">
        <w:rPr>
          <w:rFonts w:asciiTheme="minorHAnsi" w:hAnsiTheme="minorHAnsi" w:cstheme="minorHAnsi"/>
          <w:szCs w:val="24"/>
          <w:u w:val="single"/>
        </w:rPr>
        <w:tab/>
      </w:r>
      <w:r w:rsidR="00D04018" w:rsidRPr="00995EAC">
        <w:rPr>
          <w:rFonts w:asciiTheme="minorHAnsi" w:hAnsiTheme="minorHAnsi" w:cstheme="minorHAnsi"/>
          <w:szCs w:val="24"/>
          <w:u w:val="single"/>
        </w:rPr>
        <w:t xml:space="preserve">Managing Broker </w:t>
      </w:r>
      <w:r w:rsidR="008224BD">
        <w:rPr>
          <w:rFonts w:asciiTheme="minorHAnsi" w:hAnsiTheme="minorHAnsi" w:cstheme="minorHAnsi"/>
          <w:szCs w:val="24"/>
          <w:u w:val="single"/>
        </w:rPr>
        <w:t xml:space="preserve">(MB) </w:t>
      </w:r>
      <w:r w:rsidR="00D04018" w:rsidRPr="00995EAC">
        <w:rPr>
          <w:rFonts w:asciiTheme="minorHAnsi" w:hAnsiTheme="minorHAnsi" w:cstheme="minorHAnsi"/>
          <w:szCs w:val="24"/>
          <w:u w:val="single"/>
        </w:rPr>
        <w:t>responsibilities with regard to managing a firm or branch office or as a team leader</w:t>
      </w:r>
      <w:r w:rsidR="0085159E" w:rsidRPr="00995EAC">
        <w:rPr>
          <w:rFonts w:asciiTheme="minorHAnsi" w:hAnsiTheme="minorHAnsi" w:cstheme="minorHAnsi"/>
          <w:szCs w:val="24"/>
        </w:rPr>
        <w:t xml:space="preserve"> </w:t>
      </w:r>
    </w:p>
    <w:p w14:paraId="10026119" w14:textId="262B7B45" w:rsidR="008224BD" w:rsidRDefault="0059190F" w:rsidP="008224BD">
      <w:pPr>
        <w:autoSpaceDE w:val="0"/>
        <w:autoSpaceDN w:val="0"/>
        <w:adjustRightInd w:val="0"/>
        <w:ind w:left="1440" w:hanging="720"/>
        <w:rPr>
          <w:rFonts w:asciiTheme="minorHAnsi" w:hAnsiTheme="minorHAnsi" w:cstheme="minorHAnsi"/>
          <w:color w:val="000000"/>
        </w:rPr>
      </w:pPr>
      <w:r w:rsidRPr="00995EAC">
        <w:rPr>
          <w:rFonts w:asciiTheme="minorHAnsi" w:hAnsiTheme="minorHAnsi" w:cstheme="minorHAnsi"/>
          <w:color w:val="000000"/>
        </w:rPr>
        <w:t>1</w:t>
      </w:r>
      <w:r w:rsidR="0085159E" w:rsidRPr="00995EAC">
        <w:rPr>
          <w:rFonts w:asciiTheme="minorHAnsi" w:hAnsiTheme="minorHAnsi" w:cstheme="minorHAnsi"/>
          <w:color w:val="000000"/>
        </w:rPr>
        <w:t>.</w:t>
      </w:r>
      <w:r w:rsidRPr="00995EAC">
        <w:rPr>
          <w:rFonts w:asciiTheme="minorHAnsi" w:hAnsiTheme="minorHAnsi" w:cstheme="minorHAnsi"/>
          <w:color w:val="000000"/>
        </w:rPr>
        <w:t xml:space="preserve"> </w:t>
      </w:r>
      <w:r w:rsidR="00E078BB">
        <w:rPr>
          <w:rFonts w:asciiTheme="minorHAnsi" w:hAnsiTheme="minorHAnsi" w:cstheme="minorHAnsi"/>
          <w:color w:val="000000"/>
        </w:rPr>
        <w:tab/>
        <w:t>Roles &amp; Responsibilities with regard to managing a firm or branch office or as a team leader</w:t>
      </w:r>
      <w:r w:rsidR="008224BD">
        <w:rPr>
          <w:rFonts w:asciiTheme="minorHAnsi" w:hAnsiTheme="minorHAnsi" w:cstheme="minorHAnsi"/>
          <w:color w:val="000000"/>
        </w:rPr>
        <w:t xml:space="preserve"> (assuming a signed delegation agreement is in place):</w:t>
      </w:r>
    </w:p>
    <w:p w14:paraId="7AB19624" w14:textId="578A1AD7" w:rsidR="0059190F" w:rsidRPr="00995EAC" w:rsidRDefault="008224BD" w:rsidP="008224BD">
      <w:pPr>
        <w:autoSpaceDE w:val="0"/>
        <w:autoSpaceDN w:val="0"/>
        <w:adjustRightInd w:val="0"/>
        <w:ind w:left="2160" w:hanging="720"/>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Pr="008224BD">
        <w:rPr>
          <w:rFonts w:asciiTheme="minorHAnsi" w:hAnsiTheme="minorHAnsi" w:cstheme="minorHAnsi"/>
          <w:b/>
          <w:bCs/>
          <w:color w:val="000000"/>
        </w:rPr>
        <w:t>Supervise</w:t>
      </w:r>
      <w:r w:rsidR="0059190F" w:rsidRPr="008224BD">
        <w:rPr>
          <w:rFonts w:asciiTheme="minorHAnsi" w:hAnsiTheme="minorHAnsi" w:cstheme="minorHAnsi"/>
          <w:b/>
          <w:bCs/>
          <w:color w:val="000000"/>
        </w:rPr>
        <w:t xml:space="preserve"> the conduct of brokers</w:t>
      </w:r>
      <w:r w:rsidR="0059190F" w:rsidRPr="00995EAC">
        <w:rPr>
          <w:rFonts w:asciiTheme="minorHAnsi" w:hAnsiTheme="minorHAnsi" w:cstheme="minorHAnsi"/>
          <w:color w:val="000000"/>
        </w:rPr>
        <w:t xml:space="preserve"> </w:t>
      </w:r>
      <w:r w:rsidR="0059190F" w:rsidRPr="00995EAC">
        <w:rPr>
          <w:rFonts w:asciiTheme="minorHAnsi" w:hAnsiTheme="minorHAnsi" w:cstheme="minorHAnsi"/>
          <w:b/>
          <w:color w:val="000000"/>
        </w:rPr>
        <w:t>for compliance</w:t>
      </w:r>
      <w:r w:rsidR="0059190F" w:rsidRPr="00995EAC">
        <w:rPr>
          <w:rFonts w:asciiTheme="minorHAnsi" w:hAnsiTheme="minorHAnsi" w:cstheme="minorHAnsi"/>
          <w:color w:val="000000"/>
        </w:rPr>
        <w:t xml:space="preserve"> with RCW 18.85 </w:t>
      </w:r>
      <w:r>
        <w:rPr>
          <w:rFonts w:asciiTheme="minorHAnsi" w:hAnsiTheme="minorHAnsi" w:cstheme="minorHAnsi"/>
          <w:color w:val="000000"/>
        </w:rPr>
        <w:t>(</w:t>
      </w:r>
      <w:r w:rsidR="0059190F" w:rsidRPr="00995EAC">
        <w:rPr>
          <w:rFonts w:asciiTheme="minorHAnsi" w:hAnsiTheme="minorHAnsi" w:cstheme="minorHAnsi"/>
          <w:color w:val="000000"/>
        </w:rPr>
        <w:t>licensing law), RCW 18.235 (Uniform Regulation of Businesses and Professionals Act), and RCW 18.86.030 (Agency Law – Duties of a Broker)</w:t>
      </w:r>
      <w:r>
        <w:rPr>
          <w:rFonts w:asciiTheme="minorHAnsi" w:hAnsiTheme="minorHAnsi" w:cstheme="minorHAnsi"/>
          <w:color w:val="000000"/>
        </w:rPr>
        <w:t xml:space="preserve"> – RCW 18.85.275 (1)</w:t>
      </w:r>
    </w:p>
    <w:p w14:paraId="31C3AB4A" w14:textId="77777777" w:rsidR="008224BD" w:rsidRDefault="0059190F" w:rsidP="0059190F">
      <w:pPr>
        <w:autoSpaceDE w:val="0"/>
        <w:autoSpaceDN w:val="0"/>
        <w:adjustRightInd w:val="0"/>
        <w:rPr>
          <w:rFonts w:asciiTheme="minorHAnsi" w:hAnsiTheme="minorHAnsi" w:cstheme="minorHAnsi"/>
          <w:b/>
          <w:color w:val="000000"/>
        </w:rPr>
      </w:pPr>
      <w:r w:rsidRPr="00995EAC">
        <w:rPr>
          <w:rFonts w:asciiTheme="minorHAnsi" w:hAnsiTheme="minorHAnsi" w:cstheme="minorHAnsi"/>
          <w:color w:val="000000"/>
        </w:rPr>
        <w:tab/>
      </w:r>
      <w:r w:rsidR="008224BD">
        <w:rPr>
          <w:rFonts w:asciiTheme="minorHAnsi" w:hAnsiTheme="minorHAnsi" w:cstheme="minorHAnsi"/>
          <w:color w:val="000000"/>
        </w:rPr>
        <w:tab/>
        <w:t>b.</w:t>
      </w:r>
      <w:r w:rsidR="008224BD">
        <w:rPr>
          <w:rFonts w:asciiTheme="minorHAnsi" w:hAnsiTheme="minorHAnsi" w:cstheme="minorHAnsi"/>
          <w:color w:val="000000"/>
        </w:rPr>
        <w:tab/>
      </w:r>
      <w:r w:rsidR="003E7349" w:rsidRPr="008224BD">
        <w:rPr>
          <w:rFonts w:asciiTheme="minorHAnsi" w:hAnsiTheme="minorHAnsi" w:cstheme="minorHAnsi"/>
          <w:bCs/>
          <w:color w:val="000000"/>
        </w:rPr>
        <w:t>Oversight of documents and funds including</w:t>
      </w:r>
      <w:r w:rsidR="003E7349" w:rsidRPr="00995EAC">
        <w:rPr>
          <w:rFonts w:asciiTheme="minorHAnsi" w:hAnsiTheme="minorHAnsi" w:cstheme="minorHAnsi"/>
          <w:b/>
          <w:color w:val="000000"/>
        </w:rPr>
        <w:t xml:space="preserve"> timely delivery to the </w:t>
      </w:r>
    </w:p>
    <w:p w14:paraId="2BF55E37" w14:textId="7DD426DC" w:rsidR="008224BD" w:rsidRDefault="008224BD" w:rsidP="008224BD">
      <w:pPr>
        <w:autoSpaceDE w:val="0"/>
        <w:autoSpaceDN w:val="0"/>
        <w:adjustRightInd w:val="0"/>
        <w:ind w:left="2160"/>
        <w:rPr>
          <w:rFonts w:asciiTheme="minorHAnsi" w:hAnsiTheme="minorHAnsi" w:cstheme="minorHAnsi"/>
          <w:color w:val="000000"/>
        </w:rPr>
      </w:pPr>
      <w:r>
        <w:rPr>
          <w:rFonts w:asciiTheme="minorHAnsi" w:hAnsiTheme="minorHAnsi" w:cstheme="minorHAnsi"/>
          <w:b/>
          <w:color w:val="000000"/>
        </w:rPr>
        <w:t xml:space="preserve">designated broker all funds and records to be held or maintained by the real estate </w:t>
      </w:r>
      <w:r w:rsidRPr="008224BD">
        <w:rPr>
          <w:rFonts w:asciiTheme="minorHAnsi" w:hAnsiTheme="minorHAnsi" w:cstheme="minorHAnsi"/>
          <w:bCs/>
          <w:color w:val="000000"/>
        </w:rPr>
        <w:t>firm</w:t>
      </w:r>
      <w:r>
        <w:rPr>
          <w:rFonts w:asciiTheme="minorHAnsi" w:hAnsiTheme="minorHAnsi" w:cstheme="minorHAnsi"/>
          <w:bCs/>
          <w:color w:val="000000"/>
        </w:rPr>
        <w:t xml:space="preserve"> which includes l</w:t>
      </w:r>
      <w:r w:rsidR="0059190F" w:rsidRPr="008224BD">
        <w:rPr>
          <w:rFonts w:asciiTheme="minorHAnsi" w:hAnsiTheme="minorHAnsi" w:cstheme="minorHAnsi"/>
          <w:bCs/>
          <w:color w:val="000000"/>
        </w:rPr>
        <w:t>istings</w:t>
      </w:r>
      <w:r w:rsidR="0059190F" w:rsidRPr="008224BD">
        <w:rPr>
          <w:rFonts w:asciiTheme="minorHAnsi" w:hAnsiTheme="minorHAnsi" w:cstheme="minorHAnsi"/>
          <w:color w:val="000000"/>
        </w:rPr>
        <w:t xml:space="preserve">, transactions, management agreements, and other contracts relating to </w:t>
      </w:r>
      <w:r w:rsidR="0059190F" w:rsidRPr="00995EAC">
        <w:rPr>
          <w:rFonts w:asciiTheme="minorHAnsi" w:hAnsiTheme="minorHAnsi" w:cstheme="minorHAnsi"/>
          <w:color w:val="000000"/>
        </w:rPr>
        <w:t>providing brokerage services</w:t>
      </w:r>
      <w:r w:rsidR="008C18A4">
        <w:rPr>
          <w:rFonts w:asciiTheme="minorHAnsi" w:hAnsiTheme="minorHAnsi" w:cstheme="minorHAnsi"/>
          <w:color w:val="000000"/>
        </w:rPr>
        <w:t xml:space="preserve"> which</w:t>
      </w:r>
      <w:r w:rsidR="0059190F" w:rsidRPr="00995EAC">
        <w:rPr>
          <w:rFonts w:asciiTheme="minorHAnsi" w:hAnsiTheme="minorHAnsi" w:cstheme="minorHAnsi"/>
          <w:color w:val="000000"/>
        </w:rPr>
        <w:t xml:space="preserve"> are property of the real estate firm. </w:t>
      </w:r>
      <w:r>
        <w:rPr>
          <w:rFonts w:asciiTheme="minorHAnsi" w:hAnsiTheme="minorHAnsi" w:cstheme="minorHAnsi"/>
          <w:color w:val="000000"/>
        </w:rPr>
        <w:t xml:space="preserve">- </w:t>
      </w:r>
      <w:r>
        <w:rPr>
          <w:rFonts w:asciiTheme="minorHAnsi" w:hAnsiTheme="minorHAnsi" w:cstheme="minorHAnsi"/>
          <w:bCs/>
          <w:color w:val="000000"/>
        </w:rPr>
        <w:t xml:space="preserve">RCW 18.85.275 (2).  </w:t>
      </w:r>
      <w:r w:rsidR="0059190F" w:rsidRPr="00995EAC">
        <w:rPr>
          <w:rFonts w:asciiTheme="minorHAnsi" w:hAnsiTheme="minorHAnsi" w:cstheme="minorHAnsi"/>
          <w:color w:val="000000"/>
        </w:rPr>
        <w:t xml:space="preserve">A </w:t>
      </w:r>
      <w:r w:rsidR="003E7349" w:rsidRPr="00995EAC">
        <w:rPr>
          <w:rFonts w:asciiTheme="minorHAnsi" w:hAnsiTheme="minorHAnsi" w:cstheme="minorHAnsi"/>
          <w:color w:val="000000"/>
        </w:rPr>
        <w:t>MB</w:t>
      </w:r>
      <w:r w:rsidR="0059190F" w:rsidRPr="00995EAC">
        <w:rPr>
          <w:rFonts w:asciiTheme="minorHAnsi" w:hAnsiTheme="minorHAnsi" w:cstheme="minorHAnsi"/>
          <w:color w:val="000000"/>
        </w:rPr>
        <w:t xml:space="preserve"> is responsible for such funds and records only after they are received from the broker.</w:t>
      </w:r>
      <w:r>
        <w:rPr>
          <w:rFonts w:asciiTheme="minorHAnsi" w:hAnsiTheme="minorHAnsi" w:cstheme="minorHAnsi"/>
          <w:color w:val="000000"/>
        </w:rPr>
        <w:t xml:space="preserve">  </w:t>
      </w:r>
      <w:r w:rsidR="003E7349" w:rsidRPr="00995EAC">
        <w:rPr>
          <w:rFonts w:asciiTheme="minorHAnsi" w:hAnsiTheme="minorHAnsi" w:cstheme="minorHAnsi"/>
          <w:color w:val="000000"/>
        </w:rPr>
        <w:t>Note</w:t>
      </w:r>
      <w:r w:rsidR="008C18A4">
        <w:rPr>
          <w:rFonts w:asciiTheme="minorHAnsi" w:hAnsiTheme="minorHAnsi" w:cstheme="minorHAnsi"/>
          <w:color w:val="000000"/>
        </w:rPr>
        <w:t xml:space="preserve"> </w:t>
      </w:r>
      <w:r w:rsidR="003E7349" w:rsidRPr="00995EAC">
        <w:rPr>
          <w:rFonts w:asciiTheme="minorHAnsi" w:hAnsiTheme="minorHAnsi" w:cstheme="minorHAnsi"/>
          <w:color w:val="000000"/>
        </w:rPr>
        <w:t>a broker is responsible for transactions and funds until they are turned in to the MB or DB</w:t>
      </w:r>
      <w:r w:rsidR="0085159E" w:rsidRPr="00995EAC">
        <w:rPr>
          <w:rFonts w:asciiTheme="minorHAnsi" w:hAnsiTheme="minorHAnsi" w:cstheme="minorHAnsi"/>
          <w:color w:val="000000"/>
        </w:rPr>
        <w:t>.</w:t>
      </w:r>
    </w:p>
    <w:p w14:paraId="11A6D80C" w14:textId="7C93EB21" w:rsidR="0059190F" w:rsidRDefault="008224BD" w:rsidP="008224BD">
      <w:pPr>
        <w:autoSpaceDE w:val="0"/>
        <w:autoSpaceDN w:val="0"/>
        <w:adjustRightInd w:val="0"/>
        <w:ind w:left="2160" w:hanging="720"/>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3E7349" w:rsidRPr="00995EAC">
        <w:rPr>
          <w:rFonts w:asciiTheme="minorHAnsi" w:hAnsiTheme="minorHAnsi" w:cstheme="minorHAnsi"/>
          <w:b/>
          <w:color w:val="000000"/>
        </w:rPr>
        <w:t xml:space="preserve">Delegation Agreements must be in writing:  </w:t>
      </w:r>
      <w:r w:rsidR="0059190F" w:rsidRPr="00995EAC">
        <w:rPr>
          <w:rFonts w:asciiTheme="minorHAnsi" w:hAnsiTheme="minorHAnsi" w:cstheme="minorHAnsi"/>
          <w:color w:val="000000"/>
        </w:rPr>
        <w:t xml:space="preserve">The </w:t>
      </w:r>
      <w:r w:rsidR="003E7349" w:rsidRPr="00995EAC">
        <w:rPr>
          <w:rFonts w:asciiTheme="minorHAnsi" w:hAnsiTheme="minorHAnsi" w:cstheme="minorHAnsi"/>
          <w:color w:val="000000"/>
        </w:rPr>
        <w:t>DB</w:t>
      </w:r>
      <w:r w:rsidR="0059190F" w:rsidRPr="00995EAC">
        <w:rPr>
          <w:rFonts w:asciiTheme="minorHAnsi" w:hAnsiTheme="minorHAnsi" w:cstheme="minorHAnsi"/>
          <w:color w:val="000000"/>
        </w:rPr>
        <w:t xml:space="preserve"> may delegate by written agreement the duties of safe handli</w:t>
      </w:r>
      <w:r w:rsidR="003E7349" w:rsidRPr="00995EAC">
        <w:rPr>
          <w:rFonts w:asciiTheme="minorHAnsi" w:hAnsiTheme="minorHAnsi" w:cstheme="minorHAnsi"/>
          <w:color w:val="000000"/>
        </w:rPr>
        <w:t xml:space="preserve">ng of client </w:t>
      </w:r>
      <w:r w:rsidR="0059190F" w:rsidRPr="00995EAC">
        <w:rPr>
          <w:rFonts w:asciiTheme="minorHAnsi" w:hAnsiTheme="minorHAnsi" w:cstheme="minorHAnsi"/>
          <w:color w:val="000000"/>
        </w:rPr>
        <w:t xml:space="preserve">funds, maintenance of trust </w:t>
      </w:r>
      <w:r w:rsidR="003E7349" w:rsidRPr="00995EAC">
        <w:rPr>
          <w:rFonts w:asciiTheme="minorHAnsi" w:hAnsiTheme="minorHAnsi" w:cstheme="minorHAnsi"/>
          <w:color w:val="000000"/>
        </w:rPr>
        <w:tab/>
      </w:r>
      <w:r w:rsidR="0059190F" w:rsidRPr="00995EAC">
        <w:rPr>
          <w:rFonts w:asciiTheme="minorHAnsi" w:hAnsiTheme="minorHAnsi" w:cstheme="minorHAnsi"/>
          <w:color w:val="000000"/>
        </w:rPr>
        <w:t xml:space="preserve">accounts, and transaction and trust account </w:t>
      </w:r>
      <w:r w:rsidR="003E7349" w:rsidRPr="00995EAC">
        <w:rPr>
          <w:rFonts w:asciiTheme="minorHAnsi" w:hAnsiTheme="minorHAnsi" w:cstheme="minorHAnsi"/>
          <w:color w:val="000000"/>
        </w:rPr>
        <w:t xml:space="preserve">records, along with supervision </w:t>
      </w:r>
      <w:r w:rsidR="0059190F" w:rsidRPr="00995EAC">
        <w:rPr>
          <w:rFonts w:asciiTheme="minorHAnsi" w:hAnsiTheme="minorHAnsi" w:cstheme="minorHAnsi"/>
          <w:color w:val="000000"/>
        </w:rPr>
        <w:t xml:space="preserve">of brokers, to a </w:t>
      </w:r>
      <w:r w:rsidR="003E7349" w:rsidRPr="00995EAC">
        <w:rPr>
          <w:rFonts w:asciiTheme="minorHAnsi" w:hAnsiTheme="minorHAnsi" w:cstheme="minorHAnsi"/>
          <w:color w:val="000000"/>
        </w:rPr>
        <w:t>MB</w:t>
      </w:r>
      <w:r w:rsidR="0059190F" w:rsidRPr="00995EAC">
        <w:rPr>
          <w:rFonts w:asciiTheme="minorHAnsi" w:hAnsiTheme="minorHAnsi" w:cstheme="minorHAnsi"/>
          <w:color w:val="000000"/>
        </w:rPr>
        <w:t xml:space="preserve"> licensed to the firm</w:t>
      </w:r>
      <w:r>
        <w:rPr>
          <w:rFonts w:asciiTheme="minorHAnsi" w:hAnsiTheme="minorHAnsi" w:cstheme="minorHAnsi"/>
          <w:color w:val="000000"/>
        </w:rPr>
        <w:t xml:space="preserve"> – RCW 18.85.275 (3)</w:t>
      </w:r>
      <w:r w:rsidR="0059190F" w:rsidRPr="00995EAC">
        <w:rPr>
          <w:rFonts w:asciiTheme="minorHAnsi" w:hAnsiTheme="minorHAnsi" w:cstheme="minorHAnsi"/>
          <w:color w:val="000000"/>
        </w:rPr>
        <w:t xml:space="preserve">. The </w:t>
      </w:r>
      <w:r w:rsidR="003E7349" w:rsidRPr="00995EAC">
        <w:rPr>
          <w:rFonts w:asciiTheme="minorHAnsi" w:hAnsiTheme="minorHAnsi" w:cstheme="minorHAnsi"/>
          <w:color w:val="000000"/>
        </w:rPr>
        <w:t xml:space="preserve">DB shall maintain a record of </w:t>
      </w:r>
      <w:r w:rsidR="0059190F" w:rsidRPr="00995EAC">
        <w:rPr>
          <w:rFonts w:asciiTheme="minorHAnsi" w:hAnsiTheme="minorHAnsi" w:cstheme="minorHAnsi"/>
          <w:color w:val="000000"/>
        </w:rPr>
        <w:t xml:space="preserve">the firm's </w:t>
      </w:r>
      <w:r w:rsidR="003E7349" w:rsidRPr="00995EAC">
        <w:rPr>
          <w:rFonts w:asciiTheme="minorHAnsi" w:hAnsiTheme="minorHAnsi" w:cstheme="minorHAnsi"/>
          <w:color w:val="000000"/>
        </w:rPr>
        <w:t>MBs</w:t>
      </w:r>
      <w:r w:rsidR="0059190F" w:rsidRPr="00995EAC">
        <w:rPr>
          <w:rFonts w:asciiTheme="minorHAnsi" w:hAnsiTheme="minorHAnsi" w:cstheme="minorHAnsi"/>
          <w:color w:val="000000"/>
        </w:rPr>
        <w:t xml:space="preserve"> and delegations to </w:t>
      </w:r>
      <w:r w:rsidR="003E7349" w:rsidRPr="00995EAC">
        <w:rPr>
          <w:rFonts w:asciiTheme="minorHAnsi" w:hAnsiTheme="minorHAnsi" w:cstheme="minorHAnsi"/>
          <w:color w:val="000000"/>
        </w:rPr>
        <w:t>MBs</w:t>
      </w:r>
      <w:r w:rsidR="0059190F" w:rsidRPr="00995EAC">
        <w:rPr>
          <w:rFonts w:asciiTheme="minorHAnsi" w:hAnsiTheme="minorHAnsi" w:cstheme="minorHAnsi"/>
          <w:color w:val="000000"/>
        </w:rPr>
        <w:t>.</w:t>
      </w:r>
    </w:p>
    <w:p w14:paraId="62A04E2C" w14:textId="0090014C" w:rsidR="0059190F" w:rsidRDefault="0040077D" w:rsidP="0040077D">
      <w:pPr>
        <w:autoSpaceDE w:val="0"/>
        <w:autoSpaceDN w:val="0"/>
        <w:adjustRightInd w:val="0"/>
        <w:ind w:left="2160" w:hanging="720"/>
        <w:rPr>
          <w:rFonts w:asciiTheme="minorHAnsi" w:hAnsiTheme="minorHAnsi" w:cstheme="minorHAnsi"/>
          <w:color w:val="000000"/>
        </w:rPr>
      </w:pPr>
      <w:r>
        <w:rPr>
          <w:rFonts w:asciiTheme="minorHAnsi" w:hAnsiTheme="minorHAnsi" w:cstheme="minorHAnsi"/>
          <w:color w:val="000000"/>
        </w:rPr>
        <w:t>d.</w:t>
      </w:r>
      <w:r>
        <w:rPr>
          <w:rFonts w:asciiTheme="minorHAnsi" w:hAnsiTheme="minorHAnsi" w:cstheme="minorHAnsi"/>
          <w:color w:val="000000"/>
        </w:rPr>
        <w:tab/>
      </w:r>
      <w:r w:rsidR="003E7349" w:rsidRPr="00995EAC">
        <w:rPr>
          <w:rFonts w:asciiTheme="minorHAnsi" w:hAnsiTheme="minorHAnsi" w:cstheme="minorHAnsi"/>
          <w:b/>
          <w:color w:val="000000"/>
        </w:rPr>
        <w:t xml:space="preserve">Authority to handle brokerage service contracts on behalf of the firm: </w:t>
      </w:r>
      <w:r w:rsidR="0059190F" w:rsidRPr="00995EAC">
        <w:rPr>
          <w:rFonts w:asciiTheme="minorHAnsi" w:hAnsiTheme="minorHAnsi" w:cstheme="minorHAnsi"/>
          <w:color w:val="000000"/>
        </w:rPr>
        <w:t xml:space="preserve">The </w:t>
      </w:r>
      <w:r w:rsidR="003E7349" w:rsidRPr="00995EAC">
        <w:rPr>
          <w:rFonts w:asciiTheme="minorHAnsi" w:hAnsiTheme="minorHAnsi" w:cstheme="minorHAnsi"/>
          <w:color w:val="000000"/>
        </w:rPr>
        <w:t>DB</w:t>
      </w:r>
      <w:r w:rsidR="0059190F" w:rsidRPr="00995EAC">
        <w:rPr>
          <w:rFonts w:asciiTheme="minorHAnsi" w:hAnsiTheme="minorHAnsi" w:cstheme="minorHAnsi"/>
          <w:color w:val="000000"/>
        </w:rPr>
        <w:t xml:space="preserve"> or the </w:t>
      </w:r>
      <w:r w:rsidR="003E7349" w:rsidRPr="00995EAC">
        <w:rPr>
          <w:rFonts w:asciiTheme="minorHAnsi" w:hAnsiTheme="minorHAnsi" w:cstheme="minorHAnsi"/>
          <w:color w:val="000000"/>
        </w:rPr>
        <w:t>DB’s</w:t>
      </w:r>
      <w:r w:rsidR="0059190F" w:rsidRPr="00995EAC">
        <w:rPr>
          <w:rFonts w:asciiTheme="minorHAnsi" w:hAnsiTheme="minorHAnsi" w:cstheme="minorHAnsi"/>
          <w:color w:val="000000"/>
        </w:rPr>
        <w:t xml:space="preserve"> deleg</w:t>
      </w:r>
      <w:r w:rsidR="003E7349" w:rsidRPr="00995EAC">
        <w:rPr>
          <w:rFonts w:asciiTheme="minorHAnsi" w:hAnsiTheme="minorHAnsi" w:cstheme="minorHAnsi"/>
          <w:color w:val="000000"/>
        </w:rPr>
        <w:t xml:space="preserve">ate has the authority to amend, </w:t>
      </w:r>
      <w:r w:rsidR="0059190F" w:rsidRPr="00995EAC">
        <w:rPr>
          <w:rFonts w:asciiTheme="minorHAnsi" w:hAnsiTheme="minorHAnsi" w:cstheme="minorHAnsi"/>
          <w:color w:val="000000"/>
        </w:rPr>
        <w:t>modify, bind, create, rescind,</w:t>
      </w:r>
      <w:r>
        <w:rPr>
          <w:rFonts w:asciiTheme="minorHAnsi" w:hAnsiTheme="minorHAnsi" w:cstheme="minorHAnsi"/>
          <w:color w:val="000000"/>
        </w:rPr>
        <w:t xml:space="preserve"> </w:t>
      </w:r>
      <w:r w:rsidR="0059190F" w:rsidRPr="00995EAC">
        <w:rPr>
          <w:rFonts w:asciiTheme="minorHAnsi" w:hAnsiTheme="minorHAnsi" w:cstheme="minorHAnsi"/>
          <w:color w:val="000000"/>
        </w:rPr>
        <w:t>terminate</w:t>
      </w:r>
      <w:r w:rsidR="00163EC7">
        <w:rPr>
          <w:rFonts w:asciiTheme="minorHAnsi" w:hAnsiTheme="minorHAnsi" w:cstheme="minorHAnsi"/>
          <w:color w:val="000000"/>
        </w:rPr>
        <w:t xml:space="preserve"> </w:t>
      </w:r>
      <w:r w:rsidR="0059190F" w:rsidRPr="00995EAC">
        <w:rPr>
          <w:rFonts w:asciiTheme="minorHAnsi" w:hAnsiTheme="minorHAnsi" w:cstheme="minorHAnsi"/>
          <w:color w:val="000000"/>
        </w:rPr>
        <w:t>or release real estate brokerage</w:t>
      </w:r>
      <w:r w:rsidR="003E7349" w:rsidRPr="00995EAC">
        <w:rPr>
          <w:rFonts w:asciiTheme="minorHAnsi" w:hAnsiTheme="minorHAnsi" w:cstheme="minorHAnsi"/>
          <w:color w:val="000000"/>
        </w:rPr>
        <w:t xml:space="preserve"> service contracts on behalf of </w:t>
      </w:r>
      <w:r w:rsidR="0059190F" w:rsidRPr="00995EAC">
        <w:rPr>
          <w:rFonts w:asciiTheme="minorHAnsi" w:hAnsiTheme="minorHAnsi" w:cstheme="minorHAnsi"/>
          <w:color w:val="000000"/>
        </w:rPr>
        <w:t>the real estate firm</w:t>
      </w:r>
      <w:r>
        <w:rPr>
          <w:rFonts w:asciiTheme="minorHAnsi" w:hAnsiTheme="minorHAnsi" w:cstheme="minorHAnsi"/>
          <w:color w:val="000000"/>
        </w:rPr>
        <w:t xml:space="preserve"> – RCW 18.85.275 (4).  </w:t>
      </w:r>
      <w:r w:rsidR="003E7349" w:rsidRPr="00995EAC">
        <w:rPr>
          <w:rFonts w:asciiTheme="minorHAnsi" w:hAnsiTheme="minorHAnsi" w:cstheme="minorHAnsi"/>
          <w:color w:val="000000"/>
        </w:rPr>
        <w:t>Note</w:t>
      </w:r>
      <w:r w:rsidR="00163EC7">
        <w:rPr>
          <w:rFonts w:asciiTheme="minorHAnsi" w:hAnsiTheme="minorHAnsi" w:cstheme="minorHAnsi"/>
          <w:color w:val="000000"/>
        </w:rPr>
        <w:t>:</w:t>
      </w:r>
      <w:r>
        <w:rPr>
          <w:rFonts w:asciiTheme="minorHAnsi" w:hAnsiTheme="minorHAnsi" w:cstheme="minorHAnsi"/>
          <w:color w:val="000000"/>
        </w:rPr>
        <w:t xml:space="preserve"> o</w:t>
      </w:r>
      <w:r w:rsidR="003E7349" w:rsidRPr="00995EAC">
        <w:rPr>
          <w:rFonts w:asciiTheme="minorHAnsi" w:hAnsiTheme="minorHAnsi" w:cstheme="minorHAnsi"/>
          <w:color w:val="000000"/>
        </w:rPr>
        <w:t>nly t</w:t>
      </w:r>
      <w:r w:rsidR="0059190F" w:rsidRPr="00995EAC">
        <w:rPr>
          <w:rFonts w:asciiTheme="minorHAnsi" w:hAnsiTheme="minorHAnsi" w:cstheme="minorHAnsi"/>
          <w:color w:val="000000"/>
        </w:rPr>
        <w:t xml:space="preserve">he </w:t>
      </w:r>
      <w:r w:rsidR="003E7349" w:rsidRPr="00995EAC">
        <w:rPr>
          <w:rFonts w:asciiTheme="minorHAnsi" w:hAnsiTheme="minorHAnsi" w:cstheme="minorHAnsi"/>
          <w:color w:val="000000"/>
        </w:rPr>
        <w:t>DB</w:t>
      </w:r>
      <w:r w:rsidR="0059190F" w:rsidRPr="00995EAC">
        <w:rPr>
          <w:rFonts w:asciiTheme="minorHAnsi" w:hAnsiTheme="minorHAnsi" w:cstheme="minorHAnsi"/>
          <w:color w:val="000000"/>
        </w:rPr>
        <w:t xml:space="preserve"> has the authority to accept </w:t>
      </w:r>
      <w:r w:rsidR="003E7349" w:rsidRPr="00995EAC">
        <w:rPr>
          <w:rFonts w:asciiTheme="minorHAnsi" w:hAnsiTheme="minorHAnsi" w:cstheme="minorHAnsi"/>
          <w:color w:val="000000"/>
        </w:rPr>
        <w:t xml:space="preserve">new or transferred licensees to </w:t>
      </w:r>
      <w:r w:rsidR="0059190F" w:rsidRPr="00995EAC">
        <w:rPr>
          <w:rFonts w:asciiTheme="minorHAnsi" w:hAnsiTheme="minorHAnsi" w:cstheme="minorHAnsi"/>
          <w:color w:val="000000"/>
        </w:rPr>
        <w:t>represent the real estate firm.</w:t>
      </w:r>
    </w:p>
    <w:p w14:paraId="4F647C19" w14:textId="4FB1A6E2" w:rsidR="0059190F" w:rsidRDefault="0040077D" w:rsidP="0040077D">
      <w:pPr>
        <w:autoSpaceDE w:val="0"/>
        <w:autoSpaceDN w:val="0"/>
        <w:adjustRightInd w:val="0"/>
        <w:ind w:left="2160" w:hanging="720"/>
        <w:rPr>
          <w:rFonts w:asciiTheme="minorHAnsi" w:hAnsiTheme="minorHAnsi" w:cstheme="minorHAnsi"/>
          <w:color w:val="000000"/>
        </w:rPr>
      </w:pPr>
      <w:r>
        <w:rPr>
          <w:rFonts w:asciiTheme="minorHAnsi" w:hAnsiTheme="minorHAnsi" w:cstheme="minorHAnsi"/>
          <w:color w:val="000000"/>
        </w:rPr>
        <w:t>e.</w:t>
      </w:r>
      <w:r>
        <w:rPr>
          <w:rFonts w:asciiTheme="minorHAnsi" w:hAnsiTheme="minorHAnsi" w:cstheme="minorHAnsi"/>
          <w:color w:val="000000"/>
        </w:rPr>
        <w:tab/>
      </w:r>
      <w:r w:rsidR="003E7349" w:rsidRPr="00995EAC">
        <w:rPr>
          <w:rFonts w:asciiTheme="minorHAnsi" w:hAnsiTheme="minorHAnsi" w:cstheme="minorHAnsi"/>
          <w:b/>
          <w:color w:val="000000"/>
        </w:rPr>
        <w:t xml:space="preserve">Must be licensed as a MB if supervising other brokers:  </w:t>
      </w:r>
      <w:r w:rsidR="0059190F" w:rsidRPr="00995EAC">
        <w:rPr>
          <w:rFonts w:asciiTheme="minorHAnsi" w:hAnsiTheme="minorHAnsi" w:cstheme="minorHAnsi"/>
          <w:color w:val="000000"/>
        </w:rPr>
        <w:t>A broker who supervises or exercises right of control over othe</w:t>
      </w:r>
      <w:r w:rsidR="003E7349" w:rsidRPr="00995EAC">
        <w:rPr>
          <w:rFonts w:asciiTheme="minorHAnsi" w:hAnsiTheme="minorHAnsi" w:cstheme="minorHAnsi"/>
          <w:color w:val="000000"/>
        </w:rPr>
        <w:t xml:space="preserve">r brokers in the performance of </w:t>
      </w:r>
      <w:r w:rsidR="0059190F" w:rsidRPr="00995EAC">
        <w:rPr>
          <w:rFonts w:asciiTheme="minorHAnsi" w:hAnsiTheme="minorHAnsi" w:cstheme="minorHAnsi"/>
          <w:color w:val="000000"/>
        </w:rPr>
        <w:t xml:space="preserve">real estate brokerage services must be licensed as a </w:t>
      </w:r>
      <w:r w:rsidR="003E7349" w:rsidRPr="00995EAC">
        <w:rPr>
          <w:rFonts w:asciiTheme="minorHAnsi" w:hAnsiTheme="minorHAnsi" w:cstheme="minorHAnsi"/>
          <w:color w:val="000000"/>
        </w:rPr>
        <w:t>MB</w:t>
      </w:r>
      <w:r>
        <w:rPr>
          <w:rFonts w:asciiTheme="minorHAnsi" w:hAnsiTheme="minorHAnsi" w:cstheme="minorHAnsi"/>
          <w:color w:val="000000"/>
        </w:rPr>
        <w:t xml:space="preserve"> – RCW 18.85.275 (5).</w:t>
      </w:r>
    </w:p>
    <w:p w14:paraId="736E26C3" w14:textId="0C819D38" w:rsidR="0040077D" w:rsidRPr="00995EAC" w:rsidRDefault="0040077D" w:rsidP="0040077D">
      <w:pPr>
        <w:ind w:left="720" w:firstLine="720"/>
        <w:rPr>
          <w:rFonts w:asciiTheme="minorHAnsi" w:hAnsiTheme="minorHAnsi" w:cstheme="minorHAnsi"/>
        </w:rPr>
      </w:pPr>
      <w:r>
        <w:rPr>
          <w:rFonts w:asciiTheme="minorHAnsi" w:hAnsiTheme="minorHAnsi" w:cstheme="minorHAnsi"/>
          <w:color w:val="000000"/>
        </w:rPr>
        <w:t>f.</w:t>
      </w:r>
      <w:r w:rsidRPr="0040077D">
        <w:rPr>
          <w:rFonts w:asciiTheme="minorHAnsi" w:hAnsiTheme="minorHAnsi" w:cstheme="minorHAnsi"/>
        </w:rPr>
        <w:t xml:space="preserve"> </w:t>
      </w:r>
      <w:r>
        <w:rPr>
          <w:rFonts w:asciiTheme="minorHAnsi" w:hAnsiTheme="minorHAnsi" w:cstheme="minorHAnsi"/>
        </w:rPr>
        <w:tab/>
      </w:r>
      <w:proofErr w:type="gramStart"/>
      <w:r w:rsidRPr="00026FE2">
        <w:rPr>
          <w:rFonts w:asciiTheme="minorHAnsi" w:hAnsiTheme="minorHAnsi" w:cstheme="minorHAnsi"/>
          <w:b/>
        </w:rPr>
        <w:t>Other</w:t>
      </w:r>
      <w:proofErr w:type="gramEnd"/>
      <w:r w:rsidRPr="00026FE2">
        <w:rPr>
          <w:rFonts w:asciiTheme="minorHAnsi" w:hAnsiTheme="minorHAnsi" w:cstheme="minorHAnsi"/>
          <w:b/>
        </w:rPr>
        <w:t xml:space="preserve"> responsibilities of a MB could include:</w:t>
      </w:r>
      <w:r w:rsidRPr="00995EAC">
        <w:rPr>
          <w:rFonts w:asciiTheme="minorHAnsi" w:hAnsiTheme="minorHAnsi" w:cstheme="minorHAnsi"/>
        </w:rPr>
        <w:t xml:space="preserve">  </w:t>
      </w:r>
    </w:p>
    <w:p w14:paraId="7A698C01" w14:textId="77777777" w:rsidR="0040077D" w:rsidRDefault="0040077D" w:rsidP="0040077D">
      <w:pPr>
        <w:ind w:left="2880" w:hanging="720"/>
        <w:rPr>
          <w:rFonts w:asciiTheme="minorHAnsi" w:hAnsiTheme="minorHAnsi" w:cstheme="minorHAnsi"/>
        </w:rPr>
      </w:pPr>
      <w:proofErr w:type="spellStart"/>
      <w:r>
        <w:rPr>
          <w:rFonts w:asciiTheme="minorHAnsi" w:hAnsiTheme="minorHAnsi" w:cstheme="minorHAnsi"/>
        </w:rPr>
        <w:t>i</w:t>
      </w:r>
      <w:proofErr w:type="spellEnd"/>
      <w:r w:rsidRPr="00995EAC">
        <w:rPr>
          <w:rFonts w:asciiTheme="minorHAnsi" w:hAnsiTheme="minorHAnsi" w:cstheme="minorHAnsi"/>
        </w:rPr>
        <w:t>.</w:t>
      </w:r>
      <w:r w:rsidRPr="00995EAC">
        <w:rPr>
          <w:rFonts w:asciiTheme="minorHAnsi" w:hAnsiTheme="minorHAnsi" w:cstheme="minorHAnsi"/>
        </w:rPr>
        <w:tab/>
        <w:t>cooperating with the Department of Licensing in investigations, audits and licensing matters</w:t>
      </w:r>
    </w:p>
    <w:p w14:paraId="5B400ADB" w14:textId="721FD75F" w:rsidR="0040077D" w:rsidRDefault="0040077D" w:rsidP="0040077D">
      <w:pPr>
        <w:ind w:left="2880" w:hanging="720"/>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Pr="00995EAC">
        <w:rPr>
          <w:rFonts w:asciiTheme="minorHAnsi" w:hAnsiTheme="minorHAnsi" w:cstheme="minorHAnsi"/>
        </w:rPr>
        <w:t>following and enforcing the firm’s policy on referring home inspectors and using Form 41D when necessary</w:t>
      </w:r>
    </w:p>
    <w:p w14:paraId="77419447" w14:textId="77777777" w:rsidR="0040077D" w:rsidRDefault="0040077D" w:rsidP="0040077D">
      <w:pPr>
        <w:ind w:left="2880" w:hanging="720"/>
        <w:rPr>
          <w:rFonts w:asciiTheme="minorHAnsi" w:hAnsiTheme="minorHAnsi" w:cstheme="minorHAnsi"/>
        </w:rPr>
      </w:pPr>
      <w:r>
        <w:rPr>
          <w:rFonts w:asciiTheme="minorHAnsi" w:hAnsiTheme="minorHAnsi" w:cstheme="minorHAnsi"/>
        </w:rPr>
        <w:lastRenderedPageBreak/>
        <w:t>iii.</w:t>
      </w:r>
      <w:r>
        <w:rPr>
          <w:rFonts w:asciiTheme="minorHAnsi" w:hAnsiTheme="minorHAnsi" w:cstheme="minorHAnsi"/>
        </w:rPr>
        <w:tab/>
      </w:r>
      <w:r w:rsidRPr="00995EAC">
        <w:rPr>
          <w:rFonts w:asciiTheme="minorHAnsi" w:hAnsiTheme="minorHAnsi" w:cstheme="minorHAnsi"/>
        </w:rPr>
        <w:t>following and enforcing the rules regarding safe handling of client funds, timely delivery of client funds and property and legal advertising</w:t>
      </w:r>
    </w:p>
    <w:p w14:paraId="5A0CB936" w14:textId="42B4DEB0" w:rsidR="0040077D" w:rsidRDefault="0040077D" w:rsidP="0040077D">
      <w:pPr>
        <w:ind w:left="2880" w:hanging="720"/>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Pr="00995EAC">
        <w:rPr>
          <w:rFonts w:asciiTheme="minorHAnsi" w:hAnsiTheme="minorHAnsi" w:cstheme="minorHAnsi"/>
        </w:rPr>
        <w:t>establish a policy and procedures manual for the firm including such things as handing client funds and property</w:t>
      </w:r>
    </w:p>
    <w:p w14:paraId="352A20C3" w14:textId="0F7C04C3" w:rsidR="0040077D" w:rsidRDefault="0040077D" w:rsidP="0040077D">
      <w:pPr>
        <w:ind w:left="2880" w:hanging="720"/>
        <w:rPr>
          <w:rFonts w:asciiTheme="minorHAnsi" w:hAnsiTheme="minorHAnsi" w:cstheme="minorHAnsi"/>
        </w:rPr>
      </w:pPr>
      <w:r>
        <w:rPr>
          <w:rFonts w:asciiTheme="minorHAnsi" w:hAnsiTheme="minorHAnsi" w:cstheme="minorHAnsi"/>
        </w:rPr>
        <w:t>v.</w:t>
      </w:r>
      <w:r>
        <w:rPr>
          <w:rFonts w:asciiTheme="minorHAnsi" w:hAnsiTheme="minorHAnsi" w:cstheme="minorHAnsi"/>
        </w:rPr>
        <w:tab/>
        <w:t>r</w:t>
      </w:r>
      <w:r w:rsidRPr="00995EAC">
        <w:rPr>
          <w:rFonts w:asciiTheme="minorHAnsi" w:hAnsiTheme="minorHAnsi" w:cstheme="minorHAnsi"/>
        </w:rPr>
        <w:t>eviewing contracts and documents as submitted to the firm</w:t>
      </w:r>
    </w:p>
    <w:p w14:paraId="2C37B202" w14:textId="0998C4EA" w:rsidR="0040077D" w:rsidRDefault="0040077D" w:rsidP="0040077D">
      <w:pPr>
        <w:ind w:left="2880" w:hanging="720"/>
        <w:rPr>
          <w:rFonts w:asciiTheme="minorHAnsi" w:hAnsiTheme="minorHAnsi" w:cstheme="minorHAnsi"/>
        </w:rPr>
      </w:pPr>
      <w:r>
        <w:rPr>
          <w:rFonts w:asciiTheme="minorHAnsi" w:hAnsiTheme="minorHAnsi" w:cstheme="minorHAnsi"/>
        </w:rPr>
        <w:t>vi.</w:t>
      </w:r>
      <w:r>
        <w:rPr>
          <w:rFonts w:asciiTheme="minorHAnsi" w:hAnsiTheme="minorHAnsi" w:cstheme="minorHAnsi"/>
        </w:rPr>
        <w:tab/>
      </w:r>
      <w:r w:rsidRPr="00995EAC">
        <w:rPr>
          <w:rFonts w:asciiTheme="minorHAnsi" w:hAnsiTheme="minorHAnsi" w:cstheme="minorHAnsi"/>
        </w:rPr>
        <w:t>trust account reconciliation monthly</w:t>
      </w:r>
    </w:p>
    <w:p w14:paraId="01D2947B" w14:textId="15BF26AA" w:rsidR="0040077D" w:rsidRDefault="0040077D" w:rsidP="0040077D">
      <w:pPr>
        <w:ind w:left="2880" w:hanging="720"/>
        <w:rPr>
          <w:rFonts w:asciiTheme="minorHAnsi" w:hAnsiTheme="minorHAnsi" w:cstheme="minorHAnsi"/>
        </w:rPr>
      </w:pPr>
      <w:r>
        <w:rPr>
          <w:rFonts w:asciiTheme="minorHAnsi" w:hAnsiTheme="minorHAnsi" w:cstheme="minorHAnsi"/>
        </w:rPr>
        <w:t>vii.</w:t>
      </w:r>
      <w:r>
        <w:rPr>
          <w:rFonts w:asciiTheme="minorHAnsi" w:hAnsiTheme="minorHAnsi" w:cstheme="minorHAnsi"/>
        </w:rPr>
        <w:tab/>
      </w:r>
      <w:r w:rsidRPr="00995EAC">
        <w:rPr>
          <w:rFonts w:asciiTheme="minorHAnsi" w:hAnsiTheme="minorHAnsi" w:cstheme="minorHAnsi"/>
        </w:rPr>
        <w:t>ensuring licensees working for the firm are properly licensed (license audits)</w:t>
      </w:r>
    </w:p>
    <w:p w14:paraId="249EC709" w14:textId="77777777" w:rsidR="00412CF6" w:rsidRDefault="00412CF6" w:rsidP="00412CF6">
      <w:pPr>
        <w:rPr>
          <w:rFonts w:asciiTheme="minorHAnsi" w:hAnsiTheme="minorHAnsi" w:cstheme="minorHAnsi"/>
          <w:b/>
          <w:bCs/>
          <w:i/>
          <w:iCs/>
        </w:rPr>
      </w:pPr>
    </w:p>
    <w:p w14:paraId="785EC385" w14:textId="517C3481" w:rsidR="00412CF6" w:rsidRPr="00412CF6" w:rsidRDefault="00412CF6" w:rsidP="00412CF6">
      <w:pPr>
        <w:rPr>
          <w:rFonts w:asciiTheme="minorHAnsi" w:hAnsiTheme="minorHAnsi" w:cstheme="minorHAnsi"/>
          <w:b/>
          <w:bCs/>
          <w:i/>
          <w:iCs/>
        </w:rPr>
      </w:pPr>
      <w:r w:rsidRPr="00412CF6">
        <w:rPr>
          <w:rFonts w:asciiTheme="minorHAnsi" w:hAnsiTheme="minorHAnsi" w:cstheme="minorHAnsi"/>
          <w:b/>
          <w:bCs/>
          <w:i/>
          <w:iCs/>
        </w:rPr>
        <w:t>RCW 18.85.275 Designated broker or managing broker—Authority and duties</w:t>
      </w:r>
      <w:r w:rsidRPr="00412CF6">
        <w:rPr>
          <w:rFonts w:asciiTheme="minorHAnsi" w:hAnsiTheme="minorHAnsi" w:cstheme="minorHAnsi"/>
          <w:i/>
          <w:iCs/>
        </w:rPr>
        <w:t>. (1) The designated broker or managing broker shall supervise the conduct of brokers and managing brokers for compliance with this chapter, chapter 18.235 RCW, and RCW 18.86.030. (2) Listings, transactions, management agreements, and other contracts relating to providing brokerage services are property of the real estate firm. Brokers shall timely deliver to their appointed managing broker all funds and records required to be held or maintained by the real estate firm. A managing broker is responsible for such funds and records only after they are received from the broker. A managing broker shall timely deliver to the designated broker all funds and records required to be held or maintained by the real estate firm. The designated broker is responsible for such funds and records only after they are received from the managing broker or broker. (3) The designated broker may delegate by written agreement the duties of safe handling of client funds, maintenance of trust accounts, and transaction and trust account records, along with supervision of brokers, to a managing broker licensed to the firm. The designated broker shall maintain a record of the firm's managing brokers and delegations to managing brokers. (4) The designated broker or the designated broker's delegate has the authority to amend, modify, bind, create, rescind, terminate, or release real estate brokerage service contracts on behalf of the real estate firm. The designated broker has the authority to accept new or transferred licensees to represent the real estate firm. (5) A broker who supervises or exercises right of control over other brokers in the performance of real estate brokerage services must be licensed as a managing broker. (6) During the first two years of a broker's licensure, a managing broker must provide a heightened level of supervision as provided by rule of the director.</w:t>
      </w:r>
    </w:p>
    <w:p w14:paraId="4E33D7CA" w14:textId="77777777" w:rsidR="00412CF6" w:rsidRDefault="00412CF6" w:rsidP="00412CF6">
      <w:pPr>
        <w:rPr>
          <w:rFonts w:asciiTheme="minorHAnsi" w:hAnsiTheme="minorHAnsi" w:cstheme="minorHAnsi"/>
          <w:b/>
          <w:bCs/>
          <w:i/>
          <w:iCs/>
        </w:rPr>
      </w:pPr>
    </w:p>
    <w:p w14:paraId="75E907C5" w14:textId="667FC19F" w:rsidR="00412CF6" w:rsidRPr="00412CF6" w:rsidRDefault="00412CF6" w:rsidP="00412CF6">
      <w:pPr>
        <w:rPr>
          <w:rFonts w:asciiTheme="minorHAnsi" w:hAnsiTheme="minorHAnsi" w:cstheme="minorHAnsi"/>
          <w:i/>
          <w:iCs/>
        </w:rPr>
      </w:pPr>
      <w:r w:rsidRPr="00412CF6">
        <w:rPr>
          <w:rFonts w:asciiTheme="minorHAnsi" w:hAnsiTheme="minorHAnsi" w:cstheme="minorHAnsi"/>
          <w:b/>
          <w:bCs/>
          <w:i/>
          <w:iCs/>
        </w:rPr>
        <w:t>WAC 308-124C-135 Managing broker responsibilities.</w:t>
      </w:r>
      <w:r w:rsidRPr="00412CF6">
        <w:rPr>
          <w:rFonts w:asciiTheme="minorHAnsi" w:hAnsiTheme="minorHAnsi" w:cstheme="minorHAnsi"/>
          <w:i/>
          <w:iCs/>
        </w:rPr>
        <w:t xml:space="preserve"> Managing broker responsibilities include, but are not limited to: (1) Assuring all real estate brokerage services in which he/she participated are in accordance with chapters 18.85, 18.86, 18.235 RCW and the rules promulgated thereunder. (2) Cooperating with the department in an investigation, audit or licensing matter. (3) Being knowledgeable of chapters 18.85, 18.86, and 18.235 RCW and their related rules. (4) Keeping the real estate program informed of his or her current mailing address. (5) Following the designated broker's written policy on referral of home inspectors. (6) Being appropriately licensed. (7) Delivering transaction documents and brokerage service contracts to designated broker or delegated managing broker within two business days of mutual acceptance. (8) Following licensing laws and rules regarding: (a) Safe handling of customer/client funds and property. (b) Timely delivery of customer/client funds or property. (c) </w:t>
      </w:r>
      <w:r w:rsidRPr="00412CF6">
        <w:rPr>
          <w:rFonts w:asciiTheme="minorHAnsi" w:hAnsiTheme="minorHAnsi" w:cstheme="minorHAnsi"/>
          <w:i/>
          <w:iCs/>
        </w:rPr>
        <w:lastRenderedPageBreak/>
        <w:t>Proper and legal advertising. (d) Modifying or terminating brokerage service contract on behalf of the firm.</w:t>
      </w:r>
    </w:p>
    <w:p w14:paraId="235DC345" w14:textId="613AFFF4" w:rsidR="0040077D" w:rsidRDefault="0040077D" w:rsidP="0040077D">
      <w:pPr>
        <w:autoSpaceDE w:val="0"/>
        <w:autoSpaceDN w:val="0"/>
        <w:adjustRightInd w:val="0"/>
        <w:ind w:left="2160" w:hanging="720"/>
        <w:rPr>
          <w:rFonts w:asciiTheme="minorHAnsi" w:hAnsiTheme="minorHAnsi" w:cstheme="minorHAnsi"/>
          <w:color w:val="000000"/>
        </w:rPr>
      </w:pPr>
      <w:r>
        <w:rPr>
          <w:rFonts w:asciiTheme="minorHAnsi" w:hAnsiTheme="minorHAnsi" w:cstheme="minorHAnsi"/>
          <w:color w:val="000000"/>
        </w:rPr>
        <w:tab/>
      </w:r>
    </w:p>
    <w:p w14:paraId="54DF8266" w14:textId="3B0A537F" w:rsidR="003E7349" w:rsidRPr="00995EAC" w:rsidRDefault="0040077D" w:rsidP="0040077D">
      <w:pPr>
        <w:autoSpaceDE w:val="0"/>
        <w:autoSpaceDN w:val="0"/>
        <w:adjustRightInd w:val="0"/>
        <w:ind w:left="1440" w:hanging="720"/>
        <w:rPr>
          <w:rFonts w:asciiTheme="minorHAnsi" w:hAnsiTheme="minorHAnsi" w:cstheme="minorHAnsi"/>
          <w:color w:val="000000"/>
        </w:rPr>
      </w:pPr>
      <w:r>
        <w:rPr>
          <w:rFonts w:asciiTheme="minorHAnsi" w:hAnsiTheme="minorHAnsi" w:cstheme="minorHAnsi"/>
          <w:color w:val="000000"/>
        </w:rPr>
        <w:t>2.</w:t>
      </w:r>
      <w:r>
        <w:rPr>
          <w:rFonts w:asciiTheme="minorHAnsi" w:hAnsiTheme="minorHAnsi" w:cstheme="minorHAnsi"/>
          <w:color w:val="000000"/>
        </w:rPr>
        <w:tab/>
      </w:r>
      <w:r w:rsidR="003E7349" w:rsidRPr="00995EAC">
        <w:rPr>
          <w:rFonts w:asciiTheme="minorHAnsi" w:hAnsiTheme="minorHAnsi" w:cstheme="minorHAnsi"/>
          <w:b/>
          <w:color w:val="000000"/>
        </w:rPr>
        <w:t xml:space="preserve">“Baby brokers” required heightened supervision:  </w:t>
      </w:r>
      <w:r w:rsidR="0059190F" w:rsidRPr="00995EAC">
        <w:rPr>
          <w:rFonts w:asciiTheme="minorHAnsi" w:hAnsiTheme="minorHAnsi" w:cstheme="minorHAnsi"/>
          <w:color w:val="000000"/>
        </w:rPr>
        <w:t>During the first two years of a broker's licensure, a</w:t>
      </w:r>
      <w:r w:rsidR="003E7349" w:rsidRPr="00995EAC">
        <w:rPr>
          <w:rFonts w:asciiTheme="minorHAnsi" w:hAnsiTheme="minorHAnsi" w:cstheme="minorHAnsi"/>
          <w:color w:val="000000"/>
        </w:rPr>
        <w:t xml:space="preserve"> MB</w:t>
      </w:r>
      <w:r w:rsidR="00EC2DB5">
        <w:rPr>
          <w:rFonts w:asciiTheme="minorHAnsi" w:hAnsiTheme="minorHAnsi" w:cstheme="minorHAnsi"/>
          <w:color w:val="000000"/>
        </w:rPr>
        <w:t xml:space="preserve"> or DB</w:t>
      </w:r>
      <w:r w:rsidR="003E7349" w:rsidRPr="00995EAC">
        <w:rPr>
          <w:rFonts w:asciiTheme="minorHAnsi" w:hAnsiTheme="minorHAnsi" w:cstheme="minorHAnsi"/>
          <w:color w:val="000000"/>
        </w:rPr>
        <w:t xml:space="preserve"> must provide a </w:t>
      </w:r>
      <w:r w:rsidR="0059190F" w:rsidRPr="00995EAC">
        <w:rPr>
          <w:rFonts w:asciiTheme="minorHAnsi" w:hAnsiTheme="minorHAnsi" w:cstheme="minorHAnsi"/>
          <w:color w:val="000000"/>
        </w:rPr>
        <w:t>heightened level of supervisio</w:t>
      </w:r>
      <w:r w:rsidR="00EC2DB5">
        <w:rPr>
          <w:rFonts w:asciiTheme="minorHAnsi" w:hAnsiTheme="minorHAnsi" w:cstheme="minorHAnsi"/>
          <w:color w:val="000000"/>
        </w:rPr>
        <w:t xml:space="preserve">n </w:t>
      </w:r>
      <w:r w:rsidR="00E078BB">
        <w:rPr>
          <w:rFonts w:asciiTheme="minorHAnsi" w:hAnsiTheme="minorHAnsi" w:cstheme="minorHAnsi"/>
          <w:color w:val="000000"/>
        </w:rPr>
        <w:t>such as review of written contracts within 5 business days of mutual acceptance (firms may have shorter requirements)</w:t>
      </w:r>
      <w:r>
        <w:rPr>
          <w:rFonts w:asciiTheme="minorHAnsi" w:hAnsiTheme="minorHAnsi" w:cstheme="minorHAnsi"/>
          <w:color w:val="000000"/>
        </w:rPr>
        <w:t xml:space="preserve"> – RCW 18.85.275 (6)</w:t>
      </w:r>
    </w:p>
    <w:p w14:paraId="1D9FF5B3" w14:textId="77777777" w:rsidR="008C18A4" w:rsidRDefault="008C18A4" w:rsidP="00303F13">
      <w:pPr>
        <w:rPr>
          <w:rFonts w:asciiTheme="minorHAnsi" w:hAnsiTheme="minorHAnsi" w:cstheme="minorHAnsi"/>
          <w:b/>
          <w:u w:val="single"/>
        </w:rPr>
      </w:pPr>
    </w:p>
    <w:p w14:paraId="799F9C99" w14:textId="77777777" w:rsidR="008C18A4" w:rsidRDefault="0040077D" w:rsidP="00303F13">
      <w:pPr>
        <w:rPr>
          <w:rFonts w:asciiTheme="minorHAnsi" w:hAnsiTheme="minorHAnsi" w:cstheme="minorHAnsi"/>
          <w:b/>
          <w:u w:val="single"/>
        </w:rPr>
      </w:pPr>
      <w:r>
        <w:rPr>
          <w:rFonts w:asciiTheme="minorHAnsi" w:hAnsiTheme="minorHAnsi" w:cstheme="minorHAnsi"/>
          <w:b/>
          <w:u w:val="single"/>
        </w:rPr>
        <w:t>C</w:t>
      </w:r>
      <w:r w:rsidR="008400A8" w:rsidRPr="00995EAC">
        <w:rPr>
          <w:rFonts w:asciiTheme="minorHAnsi" w:hAnsiTheme="minorHAnsi" w:cstheme="minorHAnsi"/>
          <w:b/>
          <w:u w:val="single"/>
        </w:rPr>
        <w:t xml:space="preserve">. </w:t>
      </w:r>
      <w:r w:rsidR="008400A8" w:rsidRPr="00995EAC">
        <w:rPr>
          <w:rFonts w:asciiTheme="minorHAnsi" w:hAnsiTheme="minorHAnsi" w:cstheme="minorHAnsi"/>
          <w:b/>
          <w:u w:val="single"/>
        </w:rPr>
        <w:tab/>
        <w:t>Multiple Offer Scenarios</w:t>
      </w:r>
    </w:p>
    <w:p w14:paraId="64DE6FAB" w14:textId="77777777" w:rsidR="008C18A4" w:rsidRDefault="008C18A4" w:rsidP="008C18A4">
      <w:pPr>
        <w:ind w:firstLine="720"/>
        <w:rPr>
          <w:rFonts w:asciiTheme="minorHAnsi" w:hAnsiTheme="minorHAnsi" w:cstheme="minorHAnsi"/>
          <w:b/>
        </w:rPr>
      </w:pPr>
      <w:r>
        <w:rPr>
          <w:rFonts w:asciiTheme="minorHAnsi" w:hAnsiTheme="minorHAnsi" w:cstheme="minorHAnsi"/>
          <w:b/>
        </w:rPr>
        <w:t>1.</w:t>
      </w:r>
      <w:r>
        <w:rPr>
          <w:rFonts w:asciiTheme="minorHAnsi" w:hAnsiTheme="minorHAnsi" w:cstheme="minorHAnsi"/>
          <w:b/>
        </w:rPr>
        <w:tab/>
      </w:r>
      <w:r w:rsidR="00A0753B" w:rsidRPr="00995EAC">
        <w:rPr>
          <w:rFonts w:asciiTheme="minorHAnsi" w:hAnsiTheme="minorHAnsi" w:cstheme="minorHAnsi"/>
          <w:b/>
        </w:rPr>
        <w:t>Licensees should help S</w:t>
      </w:r>
      <w:r w:rsidR="008400A8" w:rsidRPr="00995EAC">
        <w:rPr>
          <w:rFonts w:asciiTheme="minorHAnsi" w:hAnsiTheme="minorHAnsi" w:cstheme="minorHAnsi"/>
          <w:b/>
        </w:rPr>
        <w:t>eller</w:t>
      </w:r>
      <w:r w:rsidR="0095330D" w:rsidRPr="00995EAC">
        <w:rPr>
          <w:rFonts w:asciiTheme="minorHAnsi" w:hAnsiTheme="minorHAnsi" w:cstheme="minorHAnsi"/>
          <w:b/>
        </w:rPr>
        <w:t>s evaluate offers based on the B</w:t>
      </w:r>
      <w:r w:rsidR="0085159E" w:rsidRPr="00995EAC">
        <w:rPr>
          <w:rFonts w:asciiTheme="minorHAnsi" w:hAnsiTheme="minorHAnsi" w:cstheme="minorHAnsi"/>
          <w:b/>
        </w:rPr>
        <w:t>uyer’s ability to</w:t>
      </w:r>
    </w:p>
    <w:p w14:paraId="32862ECC" w14:textId="72529301" w:rsidR="0085159E" w:rsidRPr="008C18A4" w:rsidRDefault="0085159E" w:rsidP="008C18A4">
      <w:pPr>
        <w:ind w:left="720" w:firstLine="720"/>
        <w:rPr>
          <w:rFonts w:asciiTheme="minorHAnsi" w:hAnsiTheme="minorHAnsi" w:cstheme="minorHAnsi"/>
          <w:b/>
          <w:u w:val="single"/>
        </w:rPr>
      </w:pPr>
      <w:r w:rsidRPr="00995EAC">
        <w:rPr>
          <w:rFonts w:asciiTheme="minorHAnsi" w:hAnsiTheme="minorHAnsi" w:cstheme="minorHAnsi"/>
          <w:b/>
        </w:rPr>
        <w:t xml:space="preserve">close </w:t>
      </w:r>
      <w:r w:rsidR="008400A8" w:rsidRPr="00995EAC">
        <w:rPr>
          <w:rFonts w:asciiTheme="minorHAnsi" w:hAnsiTheme="minorHAnsi" w:cstheme="minorHAnsi"/>
          <w:b/>
        </w:rPr>
        <w:t>on the terms that are acceptable</w:t>
      </w:r>
      <w:r w:rsidR="00A0753B" w:rsidRPr="00995EAC">
        <w:rPr>
          <w:rFonts w:asciiTheme="minorHAnsi" w:hAnsiTheme="minorHAnsi" w:cstheme="minorHAnsi"/>
          <w:b/>
        </w:rPr>
        <w:t xml:space="preserve"> to the S</w:t>
      </w:r>
      <w:r w:rsidR="008400A8" w:rsidRPr="00995EAC">
        <w:rPr>
          <w:rFonts w:asciiTheme="minorHAnsi" w:hAnsiTheme="minorHAnsi" w:cstheme="minorHAnsi"/>
          <w:b/>
        </w:rPr>
        <w:t>eller.</w:t>
      </w:r>
      <w:r w:rsidR="008400A8" w:rsidRPr="00995EAC">
        <w:rPr>
          <w:rFonts w:asciiTheme="minorHAnsi" w:hAnsiTheme="minorHAnsi" w:cstheme="minorHAnsi"/>
        </w:rPr>
        <w:t xml:space="preserve">  The goal of the listing </w:t>
      </w:r>
    </w:p>
    <w:p w14:paraId="7E4A2062" w14:textId="77777777" w:rsidR="0085159E" w:rsidRPr="00995EAC" w:rsidRDefault="0085159E" w:rsidP="00303F13">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008400A8" w:rsidRPr="00995EAC">
        <w:rPr>
          <w:rFonts w:asciiTheme="minorHAnsi" w:hAnsiTheme="minorHAnsi" w:cstheme="minorHAnsi"/>
        </w:rPr>
        <w:t xml:space="preserve">broker </w:t>
      </w:r>
      <w:r w:rsidR="00A0753B" w:rsidRPr="00995EAC">
        <w:rPr>
          <w:rFonts w:asciiTheme="minorHAnsi" w:hAnsiTheme="minorHAnsi" w:cstheme="minorHAnsi"/>
        </w:rPr>
        <w:t>should be to get the S</w:t>
      </w:r>
      <w:r w:rsidR="008400A8" w:rsidRPr="00995EAC">
        <w:rPr>
          <w:rFonts w:asciiTheme="minorHAnsi" w:hAnsiTheme="minorHAnsi" w:cstheme="minorHAnsi"/>
        </w:rPr>
        <w:t xml:space="preserve">eller the most money, but also to get the </w:t>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008400A8" w:rsidRPr="00995EAC">
        <w:rPr>
          <w:rFonts w:asciiTheme="minorHAnsi" w:hAnsiTheme="minorHAnsi" w:cstheme="minorHAnsi"/>
        </w:rPr>
        <w:t xml:space="preserve">transaction closed (e.g., </w:t>
      </w:r>
      <w:r w:rsidRPr="00995EAC">
        <w:rPr>
          <w:rFonts w:asciiTheme="minorHAnsi" w:hAnsiTheme="minorHAnsi" w:cstheme="minorHAnsi"/>
        </w:rPr>
        <w:t xml:space="preserve">the </w:t>
      </w:r>
      <w:r w:rsidR="008400A8" w:rsidRPr="00995EAC">
        <w:rPr>
          <w:rFonts w:asciiTheme="minorHAnsi" w:hAnsiTheme="minorHAnsi" w:cstheme="minorHAnsi"/>
        </w:rPr>
        <w:t xml:space="preserve">highest price </w:t>
      </w:r>
      <w:r w:rsidRPr="00995EAC">
        <w:rPr>
          <w:rFonts w:asciiTheme="minorHAnsi" w:hAnsiTheme="minorHAnsi" w:cstheme="minorHAnsi"/>
        </w:rPr>
        <w:t xml:space="preserve">offer </w:t>
      </w:r>
      <w:r w:rsidR="008400A8" w:rsidRPr="00995EAC">
        <w:rPr>
          <w:rFonts w:asciiTheme="minorHAnsi" w:hAnsiTheme="minorHAnsi" w:cstheme="minorHAnsi"/>
        </w:rPr>
        <w:t>may face appraisal</w:t>
      </w:r>
      <w:r w:rsidR="0095330D" w:rsidRPr="00995EAC">
        <w:rPr>
          <w:rFonts w:asciiTheme="minorHAnsi" w:hAnsiTheme="minorHAnsi" w:cstheme="minorHAnsi"/>
        </w:rPr>
        <w:t xml:space="preserve"> issues or be a </w:t>
      </w:r>
    </w:p>
    <w:p w14:paraId="4F2A35D6" w14:textId="2479EC58" w:rsidR="008400A8" w:rsidRDefault="0085159E" w:rsidP="00303F13">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0095330D" w:rsidRPr="00995EAC">
        <w:rPr>
          <w:rFonts w:asciiTheme="minorHAnsi" w:hAnsiTheme="minorHAnsi" w:cstheme="minorHAnsi"/>
        </w:rPr>
        <w:t>less qualified B</w:t>
      </w:r>
      <w:r w:rsidR="008400A8" w:rsidRPr="00995EAC">
        <w:rPr>
          <w:rFonts w:asciiTheme="minorHAnsi" w:hAnsiTheme="minorHAnsi" w:cstheme="minorHAnsi"/>
        </w:rPr>
        <w:t>uyer).</w:t>
      </w:r>
    </w:p>
    <w:p w14:paraId="3730E8A2" w14:textId="08CB8D5D" w:rsidR="008400A8" w:rsidRPr="008C18A4" w:rsidRDefault="00163EC7" w:rsidP="008C18A4">
      <w:pPr>
        <w:pStyle w:val="ListParagraph"/>
        <w:numPr>
          <w:ilvl w:val="1"/>
          <w:numId w:val="52"/>
        </w:numPr>
        <w:rPr>
          <w:rFonts w:asciiTheme="minorHAnsi" w:hAnsiTheme="minorHAnsi" w:cstheme="minorHAnsi"/>
        </w:rPr>
      </w:pPr>
      <w:r>
        <w:rPr>
          <w:rFonts w:asciiTheme="minorHAnsi" w:hAnsiTheme="minorHAnsi" w:cstheme="minorHAnsi"/>
        </w:rPr>
        <w:t>S</w:t>
      </w:r>
      <w:r w:rsidR="008400A8" w:rsidRPr="008C18A4">
        <w:rPr>
          <w:rFonts w:asciiTheme="minorHAnsi" w:hAnsiTheme="minorHAnsi" w:cstheme="minorHAnsi"/>
        </w:rPr>
        <w:t>preadsheet approach</w:t>
      </w:r>
    </w:p>
    <w:p w14:paraId="288161C4" w14:textId="5BA8A9B8" w:rsidR="008400A8" w:rsidRPr="008C18A4" w:rsidRDefault="0095330D" w:rsidP="00303F13">
      <w:pPr>
        <w:pStyle w:val="ListParagraph"/>
        <w:numPr>
          <w:ilvl w:val="1"/>
          <w:numId w:val="52"/>
        </w:numPr>
        <w:rPr>
          <w:rFonts w:asciiTheme="minorHAnsi" w:hAnsiTheme="minorHAnsi" w:cstheme="minorHAnsi"/>
        </w:rPr>
      </w:pPr>
      <w:r w:rsidRPr="008C18A4">
        <w:rPr>
          <w:rFonts w:asciiTheme="minorHAnsi" w:hAnsiTheme="minorHAnsi" w:cstheme="minorHAnsi"/>
        </w:rPr>
        <w:t>Buyer love letters give the B</w:t>
      </w:r>
      <w:r w:rsidR="0085159E" w:rsidRPr="008C18A4">
        <w:rPr>
          <w:rFonts w:asciiTheme="minorHAnsi" w:hAnsiTheme="minorHAnsi" w:cstheme="minorHAnsi"/>
        </w:rPr>
        <w:t>uyer a chanc</w:t>
      </w:r>
      <w:r w:rsidR="008400A8" w:rsidRPr="008C18A4">
        <w:rPr>
          <w:rFonts w:asciiTheme="minorHAnsi" w:hAnsiTheme="minorHAnsi" w:cstheme="minorHAnsi"/>
        </w:rPr>
        <w:t>e to explain the particular reasons they</w:t>
      </w:r>
      <w:r w:rsidRPr="008C18A4">
        <w:rPr>
          <w:rFonts w:asciiTheme="minorHAnsi" w:hAnsiTheme="minorHAnsi" w:cstheme="minorHAnsi"/>
        </w:rPr>
        <w:t xml:space="preserve"> love and want to purchase the S</w:t>
      </w:r>
      <w:r w:rsidR="008400A8" w:rsidRPr="008C18A4">
        <w:rPr>
          <w:rFonts w:asciiTheme="minorHAnsi" w:hAnsiTheme="minorHAnsi" w:cstheme="minorHAnsi"/>
        </w:rPr>
        <w:t xml:space="preserve">eller’s home beyond the terms of the PSA (e.g., we love the garden, neighborhood or </w:t>
      </w:r>
      <w:r w:rsidR="0085159E" w:rsidRPr="008C18A4">
        <w:rPr>
          <w:rFonts w:asciiTheme="minorHAnsi" w:hAnsiTheme="minorHAnsi" w:cstheme="minorHAnsi"/>
        </w:rPr>
        <w:t>s</w:t>
      </w:r>
      <w:r w:rsidR="00F7732C" w:rsidRPr="008C18A4">
        <w:rPr>
          <w:rFonts w:asciiTheme="minorHAnsi" w:hAnsiTheme="minorHAnsi" w:cstheme="minorHAnsi"/>
        </w:rPr>
        <w:t>ome feature of the</w:t>
      </w:r>
      <w:r w:rsidR="008C18A4">
        <w:rPr>
          <w:rFonts w:asciiTheme="minorHAnsi" w:hAnsiTheme="minorHAnsi" w:cstheme="minorHAnsi"/>
        </w:rPr>
        <w:t xml:space="preserve"> </w:t>
      </w:r>
      <w:r w:rsidR="00F7732C" w:rsidRPr="008C18A4">
        <w:rPr>
          <w:rFonts w:asciiTheme="minorHAnsi" w:hAnsiTheme="minorHAnsi" w:cstheme="minorHAnsi"/>
        </w:rPr>
        <w:t>property)</w:t>
      </w:r>
      <w:r w:rsidR="0085159E" w:rsidRPr="008C18A4">
        <w:rPr>
          <w:rFonts w:asciiTheme="minorHAnsi" w:hAnsiTheme="minorHAnsi" w:cstheme="minorHAnsi"/>
        </w:rPr>
        <w:t>,</w:t>
      </w:r>
      <w:r w:rsidR="00F7732C" w:rsidRPr="008C18A4">
        <w:rPr>
          <w:rFonts w:asciiTheme="minorHAnsi" w:hAnsiTheme="minorHAnsi" w:cstheme="minorHAnsi"/>
        </w:rPr>
        <w:t xml:space="preserve"> </w:t>
      </w:r>
      <w:r w:rsidR="0085159E" w:rsidRPr="008C18A4">
        <w:rPr>
          <w:rFonts w:asciiTheme="minorHAnsi" w:hAnsiTheme="minorHAnsi" w:cstheme="minorHAnsi"/>
        </w:rPr>
        <w:t>but</w:t>
      </w:r>
      <w:r w:rsidR="008400A8" w:rsidRPr="008C18A4">
        <w:rPr>
          <w:rFonts w:asciiTheme="minorHAnsi" w:hAnsiTheme="minorHAnsi" w:cstheme="minorHAnsi"/>
        </w:rPr>
        <w:t xml:space="preserve"> love letters can be proble</w:t>
      </w:r>
      <w:r w:rsidR="00F7732C" w:rsidRPr="008C18A4">
        <w:rPr>
          <w:rFonts w:asciiTheme="minorHAnsi" w:hAnsiTheme="minorHAnsi" w:cstheme="minorHAnsi"/>
        </w:rPr>
        <w:t>matic as they can contain</w:t>
      </w:r>
      <w:r w:rsidR="008C18A4">
        <w:rPr>
          <w:rFonts w:asciiTheme="minorHAnsi" w:hAnsiTheme="minorHAnsi" w:cstheme="minorHAnsi"/>
        </w:rPr>
        <w:t xml:space="preserve"> </w:t>
      </w:r>
      <w:r w:rsidR="008400A8" w:rsidRPr="008C18A4">
        <w:rPr>
          <w:rFonts w:asciiTheme="minorHAnsi" w:hAnsiTheme="minorHAnsi" w:cstheme="minorHAnsi"/>
        </w:rPr>
        <w:t>discriminatory information leadi</w:t>
      </w:r>
      <w:r w:rsidR="00F7732C" w:rsidRPr="008C18A4">
        <w:rPr>
          <w:rFonts w:asciiTheme="minorHAnsi" w:hAnsiTheme="minorHAnsi" w:cstheme="minorHAnsi"/>
        </w:rPr>
        <w:t xml:space="preserve">ng the parties down a path </w:t>
      </w:r>
      <w:r w:rsidR="008400A8" w:rsidRPr="008C18A4">
        <w:rPr>
          <w:rFonts w:asciiTheme="minorHAnsi" w:hAnsiTheme="minorHAnsi" w:cstheme="minorHAnsi"/>
        </w:rPr>
        <w:t>toward fair</w:t>
      </w:r>
      <w:r w:rsidR="008C18A4">
        <w:rPr>
          <w:rFonts w:asciiTheme="minorHAnsi" w:hAnsiTheme="minorHAnsi" w:cstheme="minorHAnsi"/>
        </w:rPr>
        <w:t xml:space="preserve"> </w:t>
      </w:r>
      <w:r w:rsidR="008400A8" w:rsidRPr="008C18A4">
        <w:rPr>
          <w:rFonts w:asciiTheme="minorHAnsi" w:hAnsiTheme="minorHAnsi" w:cstheme="minorHAnsi"/>
        </w:rPr>
        <w:t>housing violations</w:t>
      </w:r>
      <w:r w:rsidR="0085159E" w:rsidRPr="008C18A4">
        <w:rPr>
          <w:rFonts w:asciiTheme="minorHAnsi" w:hAnsiTheme="minorHAnsi" w:cstheme="minorHAnsi"/>
        </w:rPr>
        <w:t>.</w:t>
      </w:r>
    </w:p>
    <w:p w14:paraId="769D15A5" w14:textId="02752474" w:rsidR="009C356D" w:rsidRPr="009C356D" w:rsidRDefault="009C356D" w:rsidP="009C356D">
      <w:pPr>
        <w:pStyle w:val="ListParagraph"/>
        <w:numPr>
          <w:ilvl w:val="8"/>
          <w:numId w:val="28"/>
        </w:numPr>
        <w:rPr>
          <w:rFonts w:asciiTheme="minorHAnsi" w:hAnsiTheme="minorHAnsi" w:cstheme="minorHAnsi"/>
        </w:rPr>
      </w:pPr>
      <w:r w:rsidRPr="009C356D">
        <w:rPr>
          <w:rFonts w:asciiTheme="minorHAnsi" w:hAnsiTheme="minorHAnsi" w:cstheme="minorHAnsi"/>
        </w:rPr>
        <w:t>Oregon recently made love letter</w:t>
      </w:r>
      <w:r w:rsidR="0018089F">
        <w:rPr>
          <w:rFonts w:asciiTheme="minorHAnsi" w:hAnsiTheme="minorHAnsi" w:cstheme="minorHAnsi"/>
        </w:rPr>
        <w:t>s</w:t>
      </w:r>
      <w:r w:rsidRPr="009C356D">
        <w:rPr>
          <w:rFonts w:asciiTheme="minorHAnsi" w:hAnsiTheme="minorHAnsi" w:cstheme="minorHAnsi"/>
        </w:rPr>
        <w:t xml:space="preserve"> illegal</w:t>
      </w:r>
      <w:r w:rsidR="00EC2DB5">
        <w:rPr>
          <w:rFonts w:asciiTheme="minorHAnsi" w:hAnsiTheme="minorHAnsi" w:cstheme="minorHAnsi"/>
        </w:rPr>
        <w:t xml:space="preserve">, but the Supreme Court of Oregon overturned this </w:t>
      </w:r>
      <w:r w:rsidR="008C18A4">
        <w:rPr>
          <w:rFonts w:asciiTheme="minorHAnsi" w:hAnsiTheme="minorHAnsi" w:cstheme="minorHAnsi"/>
        </w:rPr>
        <w:t xml:space="preserve">law </w:t>
      </w:r>
      <w:r w:rsidR="00EC2DB5">
        <w:rPr>
          <w:rFonts w:asciiTheme="minorHAnsi" w:hAnsiTheme="minorHAnsi" w:cstheme="minorHAnsi"/>
        </w:rPr>
        <w:t>as a violation of the First Amendment right to free speech.</w:t>
      </w:r>
    </w:p>
    <w:p w14:paraId="06661AF3" w14:textId="421B60F5" w:rsidR="009C356D" w:rsidRPr="009C356D" w:rsidRDefault="009C356D" w:rsidP="009C356D">
      <w:pPr>
        <w:pStyle w:val="ListParagraph"/>
        <w:numPr>
          <w:ilvl w:val="8"/>
          <w:numId w:val="28"/>
        </w:numPr>
        <w:rPr>
          <w:rFonts w:asciiTheme="minorHAnsi" w:hAnsiTheme="minorHAnsi" w:cstheme="minorHAnsi"/>
        </w:rPr>
      </w:pPr>
      <w:r>
        <w:rPr>
          <w:rFonts w:asciiTheme="minorHAnsi" w:hAnsiTheme="minorHAnsi" w:cstheme="minorHAnsi"/>
        </w:rPr>
        <w:t>NAR does not outright prohibit love letters, but they have taken a strong stand against them.</w:t>
      </w:r>
    </w:p>
    <w:p w14:paraId="68E3498B" w14:textId="77777777" w:rsidR="008C18A4" w:rsidRDefault="001036F1" w:rsidP="008C18A4">
      <w:pPr>
        <w:pStyle w:val="ListParagraph"/>
        <w:numPr>
          <w:ilvl w:val="1"/>
          <w:numId w:val="28"/>
        </w:numPr>
        <w:rPr>
          <w:rFonts w:asciiTheme="minorHAnsi" w:hAnsiTheme="minorHAnsi" w:cstheme="minorHAnsi"/>
          <w:b/>
        </w:rPr>
      </w:pPr>
      <w:r w:rsidRPr="008C18A4">
        <w:rPr>
          <w:rFonts w:asciiTheme="minorHAnsi" w:hAnsiTheme="minorHAnsi" w:cstheme="minorHAnsi"/>
          <w:b/>
        </w:rPr>
        <w:t>How can a licensee help a S</w:t>
      </w:r>
      <w:r w:rsidR="00265D92" w:rsidRPr="008C18A4">
        <w:rPr>
          <w:rFonts w:asciiTheme="minorHAnsi" w:hAnsiTheme="minorHAnsi" w:cstheme="minorHAnsi"/>
          <w:b/>
        </w:rPr>
        <w:t>eller avoid evaluating offers based on discriminatory information or protected classes?</w:t>
      </w:r>
    </w:p>
    <w:p w14:paraId="4DE72834" w14:textId="56D7D79B" w:rsidR="008400A8" w:rsidRPr="008C18A4" w:rsidRDefault="00163EC7" w:rsidP="008C18A4">
      <w:pPr>
        <w:pStyle w:val="ListParagraph"/>
        <w:numPr>
          <w:ilvl w:val="7"/>
          <w:numId w:val="28"/>
        </w:numPr>
        <w:rPr>
          <w:rFonts w:asciiTheme="minorHAnsi" w:hAnsiTheme="minorHAnsi" w:cstheme="minorHAnsi"/>
          <w:b/>
        </w:rPr>
      </w:pPr>
      <w:r>
        <w:rPr>
          <w:rFonts w:asciiTheme="minorHAnsi" w:hAnsiTheme="minorHAnsi" w:cstheme="minorHAnsi"/>
        </w:rPr>
        <w:t>L</w:t>
      </w:r>
      <w:r w:rsidR="007A50A8" w:rsidRPr="008C18A4">
        <w:rPr>
          <w:rFonts w:asciiTheme="minorHAnsi" w:hAnsiTheme="minorHAnsi" w:cstheme="minorHAnsi"/>
        </w:rPr>
        <w:t xml:space="preserve">icensees </w:t>
      </w:r>
      <w:r>
        <w:rPr>
          <w:rFonts w:asciiTheme="minorHAnsi" w:hAnsiTheme="minorHAnsi" w:cstheme="minorHAnsi"/>
        </w:rPr>
        <w:t>sh</w:t>
      </w:r>
      <w:r w:rsidR="007A50A8" w:rsidRPr="008C18A4">
        <w:rPr>
          <w:rFonts w:asciiTheme="minorHAnsi" w:hAnsiTheme="minorHAnsi" w:cstheme="minorHAnsi"/>
        </w:rPr>
        <w:t xml:space="preserve">ould </w:t>
      </w:r>
      <w:r w:rsidR="008400A8" w:rsidRPr="008C18A4">
        <w:rPr>
          <w:rFonts w:asciiTheme="minorHAnsi" w:hAnsiTheme="minorHAnsi" w:cstheme="minorHAnsi"/>
        </w:rPr>
        <w:t xml:space="preserve">consider the sealed envelope </w:t>
      </w:r>
      <w:r w:rsidR="008C18A4" w:rsidRPr="008C18A4">
        <w:rPr>
          <w:rFonts w:asciiTheme="minorHAnsi" w:hAnsiTheme="minorHAnsi" w:cstheme="minorHAnsi"/>
        </w:rPr>
        <w:t>/ separate email attachment</w:t>
      </w:r>
      <w:r w:rsidR="008C18A4">
        <w:rPr>
          <w:rFonts w:asciiTheme="minorHAnsi" w:hAnsiTheme="minorHAnsi" w:cstheme="minorHAnsi"/>
        </w:rPr>
        <w:t xml:space="preserve"> </w:t>
      </w:r>
      <w:r w:rsidR="008400A8" w:rsidRPr="008C18A4">
        <w:rPr>
          <w:rFonts w:asciiTheme="minorHAnsi" w:hAnsiTheme="minorHAnsi" w:cstheme="minorHAnsi"/>
        </w:rPr>
        <w:t>approach</w:t>
      </w:r>
      <w:r>
        <w:rPr>
          <w:rFonts w:asciiTheme="minorHAnsi" w:hAnsiTheme="minorHAnsi" w:cstheme="minorHAnsi"/>
        </w:rPr>
        <w:t>.</w:t>
      </w:r>
    </w:p>
    <w:p w14:paraId="1754EE20" w14:textId="5C3B26DB" w:rsidR="00F7732C" w:rsidRPr="008C18A4" w:rsidRDefault="00F7732C" w:rsidP="008C18A4">
      <w:pPr>
        <w:pStyle w:val="ListParagraph"/>
        <w:numPr>
          <w:ilvl w:val="7"/>
          <w:numId w:val="28"/>
        </w:numPr>
        <w:rPr>
          <w:rFonts w:asciiTheme="minorHAnsi" w:hAnsiTheme="minorHAnsi" w:cstheme="minorHAnsi"/>
          <w:b/>
        </w:rPr>
      </w:pPr>
      <w:r w:rsidRPr="008C18A4">
        <w:rPr>
          <w:rFonts w:asciiTheme="minorHAnsi" w:hAnsiTheme="minorHAnsi" w:cstheme="minorHAnsi"/>
        </w:rPr>
        <w:t>Department of Licensing ca</w:t>
      </w:r>
      <w:r w:rsidR="00265D92" w:rsidRPr="008C18A4">
        <w:rPr>
          <w:rFonts w:asciiTheme="minorHAnsi" w:hAnsiTheme="minorHAnsi" w:cstheme="minorHAnsi"/>
        </w:rPr>
        <w:t xml:space="preserve">n take action against a licensee </w:t>
      </w:r>
      <w:r w:rsidRPr="008C18A4">
        <w:rPr>
          <w:rFonts w:asciiTheme="minorHAnsi" w:hAnsiTheme="minorHAnsi" w:cstheme="minorHAnsi"/>
        </w:rPr>
        <w:t>complic</w:t>
      </w:r>
      <w:r w:rsidR="00265D92" w:rsidRPr="008C18A4">
        <w:rPr>
          <w:rFonts w:asciiTheme="minorHAnsi" w:hAnsiTheme="minorHAnsi" w:cstheme="minorHAnsi"/>
        </w:rPr>
        <w:t>it</w:t>
      </w:r>
      <w:r w:rsidRPr="008C18A4">
        <w:rPr>
          <w:rFonts w:asciiTheme="minorHAnsi" w:hAnsiTheme="minorHAnsi" w:cstheme="minorHAnsi"/>
        </w:rPr>
        <w:t xml:space="preserve"> in a fair housing viola</w:t>
      </w:r>
      <w:r w:rsidR="00265D92" w:rsidRPr="008C18A4">
        <w:rPr>
          <w:rFonts w:asciiTheme="minorHAnsi" w:hAnsiTheme="minorHAnsi" w:cstheme="minorHAnsi"/>
        </w:rPr>
        <w:t>tion via a love letter and the licensee</w:t>
      </w:r>
      <w:r w:rsidRPr="008C18A4">
        <w:rPr>
          <w:rFonts w:asciiTheme="minorHAnsi" w:hAnsiTheme="minorHAnsi" w:cstheme="minorHAnsi"/>
        </w:rPr>
        <w:t>’s license can be</w:t>
      </w:r>
      <w:r w:rsidR="008C18A4" w:rsidRPr="008C18A4">
        <w:rPr>
          <w:rFonts w:asciiTheme="minorHAnsi" w:hAnsiTheme="minorHAnsi" w:cstheme="minorHAnsi"/>
        </w:rPr>
        <w:t xml:space="preserve"> </w:t>
      </w:r>
      <w:r w:rsidRPr="008C18A4">
        <w:rPr>
          <w:rFonts w:asciiTheme="minorHAnsi" w:hAnsiTheme="minorHAnsi" w:cstheme="minorHAnsi"/>
        </w:rPr>
        <w:t>suspende</w:t>
      </w:r>
      <w:r w:rsidR="00265D92" w:rsidRPr="008C18A4">
        <w:rPr>
          <w:rFonts w:asciiTheme="minorHAnsi" w:hAnsiTheme="minorHAnsi" w:cstheme="minorHAnsi"/>
        </w:rPr>
        <w:t xml:space="preserve">d or revoked, the licensee can </w:t>
      </w:r>
      <w:r w:rsidRPr="008C18A4">
        <w:rPr>
          <w:rFonts w:asciiTheme="minorHAnsi" w:hAnsiTheme="minorHAnsi" w:cstheme="minorHAnsi"/>
        </w:rPr>
        <w:t xml:space="preserve">face a fine and/or be required to complete a fair housing course.  </w:t>
      </w:r>
    </w:p>
    <w:p w14:paraId="7C15C6CC" w14:textId="208BA429" w:rsidR="00F7732C" w:rsidRPr="008C18A4" w:rsidRDefault="00265D92" w:rsidP="00303F13">
      <w:pPr>
        <w:pStyle w:val="ListParagraph"/>
        <w:numPr>
          <w:ilvl w:val="7"/>
          <w:numId w:val="28"/>
        </w:numPr>
        <w:rPr>
          <w:rFonts w:asciiTheme="minorHAnsi" w:hAnsiTheme="minorHAnsi" w:cstheme="minorHAnsi"/>
          <w:b/>
        </w:rPr>
      </w:pPr>
      <w:r w:rsidRPr="008C18A4">
        <w:rPr>
          <w:rFonts w:asciiTheme="minorHAnsi" w:hAnsiTheme="minorHAnsi" w:cstheme="minorHAnsi"/>
        </w:rPr>
        <w:t>Licensee should consult with their</w:t>
      </w:r>
      <w:r w:rsidR="00F7732C" w:rsidRPr="008C18A4">
        <w:rPr>
          <w:rFonts w:asciiTheme="minorHAnsi" w:hAnsiTheme="minorHAnsi" w:cstheme="minorHAnsi"/>
        </w:rPr>
        <w:t xml:space="preserve"> </w:t>
      </w:r>
      <w:r w:rsidR="00EC2DB5" w:rsidRPr="008C18A4">
        <w:rPr>
          <w:rFonts w:asciiTheme="minorHAnsi" w:hAnsiTheme="minorHAnsi" w:cstheme="minorHAnsi"/>
        </w:rPr>
        <w:t xml:space="preserve">MB or </w:t>
      </w:r>
      <w:r w:rsidR="00F7732C" w:rsidRPr="008C18A4">
        <w:rPr>
          <w:rFonts w:asciiTheme="minorHAnsi" w:hAnsiTheme="minorHAnsi" w:cstheme="minorHAnsi"/>
        </w:rPr>
        <w:t>DB if the letter is questionable.</w:t>
      </w:r>
    </w:p>
    <w:p w14:paraId="0489E028" w14:textId="77777777" w:rsidR="00F7732C" w:rsidRPr="00995EAC" w:rsidRDefault="00F7732C" w:rsidP="00303F13">
      <w:pPr>
        <w:rPr>
          <w:rFonts w:asciiTheme="minorHAnsi" w:hAnsiTheme="minorHAnsi" w:cstheme="minorHAnsi"/>
        </w:rPr>
      </w:pPr>
    </w:p>
    <w:p w14:paraId="2F4CA646" w14:textId="640720A5" w:rsidR="00F7732C" w:rsidRPr="00995EAC" w:rsidRDefault="00265D92" w:rsidP="00303F13">
      <w:pPr>
        <w:rPr>
          <w:rFonts w:asciiTheme="minorHAnsi" w:hAnsiTheme="minorHAnsi" w:cstheme="minorHAnsi"/>
        </w:rPr>
      </w:pPr>
      <w:r w:rsidRPr="00995EAC">
        <w:rPr>
          <w:rFonts w:asciiTheme="minorHAnsi" w:hAnsiTheme="minorHAnsi" w:cstheme="minorHAnsi"/>
        </w:rPr>
        <w:t>Note:  Violation of the</w:t>
      </w:r>
      <w:r w:rsidR="00CD5A37">
        <w:rPr>
          <w:rFonts w:asciiTheme="minorHAnsi" w:hAnsiTheme="minorHAnsi" w:cstheme="minorHAnsi"/>
        </w:rPr>
        <w:t xml:space="preserve"> fair housing laws = violation of </w:t>
      </w:r>
      <w:r w:rsidRPr="00995EAC">
        <w:rPr>
          <w:rFonts w:asciiTheme="minorHAnsi" w:hAnsiTheme="minorHAnsi" w:cstheme="minorHAnsi"/>
        </w:rPr>
        <w:t>licensing law</w:t>
      </w:r>
      <w:r w:rsidR="00F7732C" w:rsidRPr="00995EAC">
        <w:rPr>
          <w:rFonts w:asciiTheme="minorHAnsi" w:hAnsiTheme="minorHAnsi" w:cstheme="minorHAnsi"/>
        </w:rPr>
        <w:t xml:space="preserve"> </w:t>
      </w:r>
      <w:r w:rsidR="00CD5A37">
        <w:rPr>
          <w:rFonts w:asciiTheme="minorHAnsi" w:hAnsiTheme="minorHAnsi" w:cstheme="minorHAnsi"/>
        </w:rPr>
        <w:t xml:space="preserve">and </w:t>
      </w:r>
      <w:r w:rsidR="00F7732C" w:rsidRPr="00995EAC">
        <w:rPr>
          <w:rFonts w:asciiTheme="minorHAnsi" w:hAnsiTheme="minorHAnsi" w:cstheme="minorHAnsi"/>
        </w:rPr>
        <w:t>is punishable as a gross misdemeanor.</w:t>
      </w:r>
    </w:p>
    <w:p w14:paraId="7A60ADC6" w14:textId="77777777" w:rsidR="00F7732C" w:rsidRPr="00995EAC" w:rsidRDefault="00F7732C" w:rsidP="00303F13">
      <w:pPr>
        <w:rPr>
          <w:rFonts w:asciiTheme="minorHAnsi" w:hAnsiTheme="minorHAnsi" w:cstheme="minorHAnsi"/>
        </w:rPr>
      </w:pPr>
    </w:p>
    <w:p w14:paraId="318B4A2D" w14:textId="4223CE11" w:rsidR="00D04018" w:rsidRPr="00995EAC" w:rsidRDefault="0085159E" w:rsidP="00F7732C">
      <w:pPr>
        <w:rPr>
          <w:rFonts w:asciiTheme="minorHAnsi" w:hAnsiTheme="minorHAnsi" w:cstheme="minorHAnsi"/>
          <w:b/>
        </w:rPr>
      </w:pPr>
      <w:r w:rsidRPr="00995EAC">
        <w:rPr>
          <w:rFonts w:asciiTheme="minorHAnsi" w:hAnsiTheme="minorHAnsi" w:cstheme="minorHAnsi"/>
          <w:b/>
        </w:rPr>
        <w:tab/>
      </w:r>
      <w:r w:rsidR="00265D92" w:rsidRPr="00995EAC">
        <w:rPr>
          <w:rFonts w:asciiTheme="minorHAnsi" w:hAnsiTheme="minorHAnsi" w:cstheme="minorHAnsi"/>
          <w:b/>
        </w:rPr>
        <w:t>3</w:t>
      </w:r>
      <w:r w:rsidRPr="00995EAC">
        <w:rPr>
          <w:rFonts w:asciiTheme="minorHAnsi" w:hAnsiTheme="minorHAnsi" w:cstheme="minorHAnsi"/>
          <w:b/>
        </w:rPr>
        <w:t>.</w:t>
      </w:r>
      <w:r w:rsidR="00F7732C" w:rsidRPr="00995EAC">
        <w:rPr>
          <w:rFonts w:asciiTheme="minorHAnsi" w:hAnsiTheme="minorHAnsi" w:cstheme="minorHAnsi"/>
          <w:b/>
        </w:rPr>
        <w:tab/>
      </w:r>
      <w:r w:rsidR="00D04018" w:rsidRPr="00995EAC">
        <w:rPr>
          <w:rFonts w:asciiTheme="minorHAnsi" w:hAnsiTheme="minorHAnsi" w:cstheme="minorHAnsi"/>
          <w:b/>
        </w:rPr>
        <w:t>Seller and Buyer options when facing multiple offer situations.</w:t>
      </w:r>
    </w:p>
    <w:p w14:paraId="76BB0A72" w14:textId="7907265F" w:rsidR="00F7732C" w:rsidRPr="00995EAC" w:rsidRDefault="0085159E"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a.</w:t>
      </w:r>
      <w:r w:rsidR="00F7732C" w:rsidRPr="00995EAC">
        <w:rPr>
          <w:rFonts w:asciiTheme="minorHAnsi" w:hAnsiTheme="minorHAnsi" w:cstheme="minorHAnsi"/>
        </w:rPr>
        <w:tab/>
        <w:t>Buyer should be counseled to make offer as strong as possible including:</w:t>
      </w:r>
    </w:p>
    <w:p w14:paraId="709CCA84" w14:textId="0629D5D3"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proofErr w:type="spellStart"/>
      <w:r w:rsidRPr="00995EAC">
        <w:rPr>
          <w:rFonts w:asciiTheme="minorHAnsi" w:hAnsiTheme="minorHAnsi" w:cstheme="minorHAnsi"/>
        </w:rPr>
        <w:t>i</w:t>
      </w:r>
      <w:proofErr w:type="spellEnd"/>
      <w:r w:rsidRPr="00995EAC">
        <w:rPr>
          <w:rFonts w:asciiTheme="minorHAnsi" w:hAnsiTheme="minorHAnsi" w:cstheme="minorHAnsi"/>
        </w:rPr>
        <w:t>.</w:t>
      </w:r>
      <w:r w:rsidRPr="00995EAC">
        <w:rPr>
          <w:rFonts w:asciiTheme="minorHAnsi" w:hAnsiTheme="minorHAnsi" w:cstheme="minorHAnsi"/>
        </w:rPr>
        <w:tab/>
        <w:t>being pre-approved for their loan</w:t>
      </w:r>
    </w:p>
    <w:p w14:paraId="0A531C3B" w14:textId="5B385E5D"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w:t>
      </w:r>
      <w:r w:rsidRPr="00995EAC">
        <w:rPr>
          <w:rFonts w:asciiTheme="minorHAnsi" w:hAnsiTheme="minorHAnsi" w:cstheme="minorHAnsi"/>
        </w:rPr>
        <w:tab/>
        <w:t>larger than usual earnest money</w:t>
      </w:r>
    </w:p>
    <w:p w14:paraId="6D6BCA2F" w14:textId="72A545E7"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iii.</w:t>
      </w:r>
      <w:r w:rsidRPr="00995EAC">
        <w:rPr>
          <w:rFonts w:asciiTheme="minorHAnsi" w:hAnsiTheme="minorHAnsi" w:cstheme="minorHAnsi"/>
        </w:rPr>
        <w:tab/>
        <w:t>higher purchase price (</w:t>
      </w:r>
      <w:r w:rsidR="00265D92" w:rsidRPr="00995EAC">
        <w:rPr>
          <w:rFonts w:asciiTheme="minorHAnsi" w:hAnsiTheme="minorHAnsi" w:cstheme="minorHAnsi"/>
        </w:rPr>
        <w:t xml:space="preserve">perhaps </w:t>
      </w:r>
      <w:r w:rsidRPr="00995EAC">
        <w:rPr>
          <w:rFonts w:asciiTheme="minorHAnsi" w:hAnsiTheme="minorHAnsi" w:cstheme="minorHAnsi"/>
        </w:rPr>
        <w:t>even over the asking price)</w:t>
      </w:r>
    </w:p>
    <w:p w14:paraId="568613CA" w14:textId="77777777" w:rsidR="004551D0" w:rsidRDefault="00F7732C" w:rsidP="004551D0">
      <w:pPr>
        <w:rPr>
          <w:rFonts w:asciiTheme="minorHAnsi" w:hAnsiTheme="minorHAnsi" w:cstheme="minorHAnsi"/>
        </w:rPr>
      </w:pPr>
      <w:r w:rsidRPr="00995EAC">
        <w:rPr>
          <w:rFonts w:asciiTheme="minorHAnsi" w:hAnsiTheme="minorHAnsi" w:cstheme="minorHAnsi"/>
        </w:rPr>
        <w:lastRenderedPageBreak/>
        <w:tab/>
      </w:r>
      <w:r w:rsidRPr="00995EAC">
        <w:rPr>
          <w:rFonts w:asciiTheme="minorHAnsi" w:hAnsiTheme="minorHAnsi" w:cstheme="minorHAnsi"/>
        </w:rPr>
        <w:tab/>
      </w:r>
      <w:r w:rsidRPr="00995EAC">
        <w:rPr>
          <w:rFonts w:asciiTheme="minorHAnsi" w:hAnsiTheme="minorHAnsi" w:cstheme="minorHAnsi"/>
        </w:rPr>
        <w:tab/>
        <w:t>iv.</w:t>
      </w:r>
      <w:r w:rsidRPr="00995EAC">
        <w:rPr>
          <w:rFonts w:asciiTheme="minorHAnsi" w:hAnsiTheme="minorHAnsi" w:cstheme="minorHAnsi"/>
        </w:rPr>
        <w:tab/>
        <w:t>removing/minimizing contingencies</w:t>
      </w:r>
      <w:r w:rsidR="009C356D">
        <w:rPr>
          <w:rFonts w:asciiTheme="minorHAnsi" w:hAnsiTheme="minorHAnsi" w:cstheme="minorHAnsi"/>
        </w:rPr>
        <w:t xml:space="preserve"> </w:t>
      </w:r>
      <w:r w:rsidR="00072E84">
        <w:rPr>
          <w:rFonts w:asciiTheme="minorHAnsi" w:hAnsiTheme="minorHAnsi" w:cstheme="minorHAnsi"/>
        </w:rPr>
        <w:t xml:space="preserve">though </w:t>
      </w:r>
      <w:r w:rsidR="009C356D">
        <w:rPr>
          <w:rFonts w:asciiTheme="minorHAnsi" w:hAnsiTheme="minorHAnsi" w:cstheme="minorHAnsi"/>
        </w:rPr>
        <w:t xml:space="preserve">make sure </w:t>
      </w:r>
      <w:r w:rsidR="004551D0">
        <w:rPr>
          <w:rFonts w:asciiTheme="minorHAnsi" w:hAnsiTheme="minorHAnsi" w:cstheme="minorHAnsi"/>
        </w:rPr>
        <w:t>B</w:t>
      </w:r>
      <w:r w:rsidR="009C356D">
        <w:rPr>
          <w:rFonts w:asciiTheme="minorHAnsi" w:hAnsiTheme="minorHAnsi" w:cstheme="minorHAnsi"/>
        </w:rPr>
        <w:t xml:space="preserve">uyer is </w:t>
      </w:r>
    </w:p>
    <w:p w14:paraId="1AB5AC3C" w14:textId="7360BDF3" w:rsidR="00F7732C" w:rsidRPr="00995EAC" w:rsidRDefault="009C356D" w:rsidP="004551D0">
      <w:pPr>
        <w:ind w:left="2160" w:firstLine="720"/>
        <w:rPr>
          <w:rFonts w:asciiTheme="minorHAnsi" w:hAnsiTheme="minorHAnsi" w:cstheme="minorHAnsi"/>
        </w:rPr>
      </w:pPr>
      <w:r>
        <w:rPr>
          <w:rFonts w:asciiTheme="minorHAnsi" w:hAnsiTheme="minorHAnsi" w:cstheme="minorHAnsi"/>
        </w:rPr>
        <w:t>not compromising too much!</w:t>
      </w:r>
    </w:p>
    <w:p w14:paraId="2DADEACE" w14:textId="53F4E342"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v.</w:t>
      </w:r>
      <w:r w:rsidRPr="00995EAC">
        <w:rPr>
          <w:rFonts w:asciiTheme="minorHAnsi" w:hAnsiTheme="minorHAnsi" w:cstheme="minorHAnsi"/>
        </w:rPr>
        <w:tab/>
        <w:t>shorter closing period</w:t>
      </w:r>
    </w:p>
    <w:p w14:paraId="43C78EB9" w14:textId="60E077BA"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vi.</w:t>
      </w:r>
      <w:r w:rsidRPr="00995EAC">
        <w:rPr>
          <w:rFonts w:asciiTheme="minorHAnsi" w:hAnsiTheme="minorHAnsi" w:cstheme="minorHAnsi"/>
        </w:rPr>
        <w:tab/>
        <w:t>could consider us</w:t>
      </w:r>
      <w:r w:rsidR="00265D92" w:rsidRPr="00995EAC">
        <w:rPr>
          <w:rFonts w:asciiTheme="minorHAnsi" w:hAnsiTheme="minorHAnsi" w:cstheme="minorHAnsi"/>
        </w:rPr>
        <w:t>ing Form 35E – Escalation Addendum</w:t>
      </w:r>
      <w:r w:rsidRPr="00995EAC">
        <w:rPr>
          <w:rFonts w:asciiTheme="minorHAnsi" w:hAnsiTheme="minorHAnsi" w:cstheme="minorHAnsi"/>
        </w:rPr>
        <w:t xml:space="preserve"> though the </w:t>
      </w:r>
    </w:p>
    <w:p w14:paraId="41356555" w14:textId="7CFB1114"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licensee should exp</w:t>
      </w:r>
      <w:r w:rsidR="0095330D" w:rsidRPr="00995EAC">
        <w:rPr>
          <w:rFonts w:asciiTheme="minorHAnsi" w:hAnsiTheme="minorHAnsi" w:cstheme="minorHAnsi"/>
        </w:rPr>
        <w:t>lain the risks and rewards and B</w:t>
      </w:r>
      <w:r w:rsidRPr="00995EAC">
        <w:rPr>
          <w:rFonts w:asciiTheme="minorHAnsi" w:hAnsiTheme="minorHAnsi" w:cstheme="minorHAnsi"/>
        </w:rPr>
        <w:t xml:space="preserve">uyer should </w:t>
      </w:r>
    </w:p>
    <w:p w14:paraId="7AB6DACD" w14:textId="5C7E7926"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only use if they are ready, willing and able to pay the cap</w:t>
      </w:r>
    </w:p>
    <w:p w14:paraId="7AFA977E" w14:textId="50D7E1E0" w:rsidR="00F7732C" w:rsidRPr="00995EAC" w:rsidRDefault="0085159E"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b.</w:t>
      </w:r>
      <w:r w:rsidR="00F7732C" w:rsidRPr="00995EAC">
        <w:rPr>
          <w:rFonts w:asciiTheme="minorHAnsi" w:hAnsiTheme="minorHAnsi" w:cstheme="minorHAnsi"/>
        </w:rPr>
        <w:tab/>
        <w:t>In representing the Seller, counsel as follows:</w:t>
      </w:r>
    </w:p>
    <w:p w14:paraId="10E19409" w14:textId="06A03636" w:rsidR="00F7732C" w:rsidRPr="00995EAC" w:rsidRDefault="00A0753B"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proofErr w:type="spellStart"/>
      <w:r w:rsidRPr="00995EAC">
        <w:rPr>
          <w:rFonts w:asciiTheme="minorHAnsi" w:hAnsiTheme="minorHAnsi" w:cstheme="minorHAnsi"/>
        </w:rPr>
        <w:t>i</w:t>
      </w:r>
      <w:proofErr w:type="spellEnd"/>
      <w:r w:rsidRPr="00995EAC">
        <w:rPr>
          <w:rFonts w:asciiTheme="minorHAnsi" w:hAnsiTheme="minorHAnsi" w:cstheme="minorHAnsi"/>
        </w:rPr>
        <w:t>.</w:t>
      </w:r>
      <w:r w:rsidRPr="00995EAC">
        <w:rPr>
          <w:rFonts w:asciiTheme="minorHAnsi" w:hAnsiTheme="minorHAnsi" w:cstheme="minorHAnsi"/>
        </w:rPr>
        <w:tab/>
      </w:r>
      <w:proofErr w:type="gramStart"/>
      <w:r w:rsidRPr="00995EAC">
        <w:rPr>
          <w:rFonts w:asciiTheme="minorHAnsi" w:hAnsiTheme="minorHAnsi" w:cstheme="minorHAnsi"/>
        </w:rPr>
        <w:t>help</w:t>
      </w:r>
      <w:proofErr w:type="gramEnd"/>
      <w:r w:rsidRPr="00995EAC">
        <w:rPr>
          <w:rFonts w:asciiTheme="minorHAnsi" w:hAnsiTheme="minorHAnsi" w:cstheme="minorHAnsi"/>
        </w:rPr>
        <w:t xml:space="preserve"> the S</w:t>
      </w:r>
      <w:r w:rsidR="00F7732C" w:rsidRPr="00995EAC">
        <w:rPr>
          <w:rFonts w:asciiTheme="minorHAnsi" w:hAnsiTheme="minorHAnsi" w:cstheme="minorHAnsi"/>
        </w:rPr>
        <w:t>eller to evaluate all offers and determine which suits</w:t>
      </w:r>
      <w:r w:rsidRPr="00995EAC">
        <w:rPr>
          <w:rFonts w:asciiTheme="minorHAnsi" w:hAnsiTheme="minorHAnsi" w:cstheme="minorHAnsi"/>
        </w:rPr>
        <w:t xml:space="preserve"> the </w:t>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S</w:t>
      </w:r>
      <w:r w:rsidR="00F7732C" w:rsidRPr="00995EAC">
        <w:rPr>
          <w:rFonts w:asciiTheme="minorHAnsi" w:hAnsiTheme="minorHAnsi" w:cstheme="minorHAnsi"/>
        </w:rPr>
        <w:t xml:space="preserve">eller’s situation best which does not always mean the highest net </w:t>
      </w:r>
    </w:p>
    <w:p w14:paraId="4B2EC530" w14:textId="0F5DC5B4" w:rsidR="00265D92"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offer – other factors may be more important</w:t>
      </w:r>
      <w:r w:rsidR="00265D92" w:rsidRPr="00995EAC">
        <w:rPr>
          <w:rFonts w:asciiTheme="minorHAnsi" w:hAnsiTheme="minorHAnsi" w:cstheme="minorHAnsi"/>
        </w:rPr>
        <w:t xml:space="preserve"> to the </w:t>
      </w:r>
      <w:r w:rsidR="004551D0">
        <w:rPr>
          <w:rFonts w:asciiTheme="minorHAnsi" w:hAnsiTheme="minorHAnsi" w:cstheme="minorHAnsi"/>
        </w:rPr>
        <w:t>S</w:t>
      </w:r>
      <w:r w:rsidR="00265D92" w:rsidRPr="00995EAC">
        <w:rPr>
          <w:rFonts w:asciiTheme="minorHAnsi" w:hAnsiTheme="minorHAnsi" w:cstheme="minorHAnsi"/>
        </w:rPr>
        <w:t xml:space="preserve">eller such as </w:t>
      </w:r>
    </w:p>
    <w:p w14:paraId="2380149D" w14:textId="2F54C446" w:rsidR="00F7732C" w:rsidRPr="00995EAC" w:rsidRDefault="00265D92"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 xml:space="preserve">types of </w:t>
      </w:r>
      <w:r w:rsidR="00F7732C" w:rsidRPr="00995EAC">
        <w:rPr>
          <w:rFonts w:asciiTheme="minorHAnsi" w:hAnsiTheme="minorHAnsi" w:cstheme="minorHAnsi"/>
        </w:rPr>
        <w:t xml:space="preserve">contingencies, financing vs. cash, etc. (spreadsheet </w:t>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00F7732C" w:rsidRPr="00995EAC">
        <w:rPr>
          <w:rFonts w:asciiTheme="minorHAnsi" w:hAnsiTheme="minorHAnsi" w:cstheme="minorHAnsi"/>
        </w:rPr>
        <w:t>approach)</w:t>
      </w:r>
    </w:p>
    <w:p w14:paraId="04E5AD91" w14:textId="294DBBE0" w:rsidR="00F7732C" w:rsidRPr="00995EAC" w:rsidRDefault="00F7732C"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w:t>
      </w:r>
      <w:r w:rsidRPr="00995EAC">
        <w:rPr>
          <w:rFonts w:asciiTheme="minorHAnsi" w:hAnsiTheme="minorHAnsi" w:cstheme="minorHAnsi"/>
        </w:rPr>
        <w:tab/>
        <w:t>evaluation NEVER includes a discussion of protected classes</w:t>
      </w:r>
    </w:p>
    <w:p w14:paraId="4367BC1F" w14:textId="16D4FD9E" w:rsidR="00205392" w:rsidRPr="00995EAC" w:rsidRDefault="00205392"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iii.</w:t>
      </w:r>
      <w:r w:rsidRPr="00995EAC">
        <w:rPr>
          <w:rFonts w:asciiTheme="minorHAnsi" w:hAnsiTheme="minorHAnsi" w:cstheme="minorHAnsi"/>
        </w:rPr>
        <w:tab/>
        <w:t xml:space="preserve">Seller may want a Form 22EF – Evidence of Funds </w:t>
      </w:r>
      <w:r w:rsidR="000420AC" w:rsidRPr="00995EAC">
        <w:rPr>
          <w:rFonts w:asciiTheme="minorHAnsi" w:hAnsiTheme="minorHAnsi" w:cstheme="minorHAnsi"/>
        </w:rPr>
        <w:t>included in</w:t>
      </w:r>
      <w:r w:rsidRPr="00995EAC">
        <w:rPr>
          <w:rFonts w:asciiTheme="minorHAnsi" w:hAnsiTheme="minorHAnsi" w:cstheme="minorHAnsi"/>
        </w:rPr>
        <w:t xml:space="preserve"> the </w:t>
      </w:r>
    </w:p>
    <w:p w14:paraId="278D753F" w14:textId="1FA6F59A" w:rsidR="00205392" w:rsidRPr="00995EAC" w:rsidRDefault="0095330D" w:rsidP="00F7732C">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r>
      <w:r w:rsidRPr="00995EAC">
        <w:rPr>
          <w:rFonts w:asciiTheme="minorHAnsi" w:hAnsiTheme="minorHAnsi" w:cstheme="minorHAnsi"/>
        </w:rPr>
        <w:tab/>
        <w:t>transaction if the B</w:t>
      </w:r>
      <w:r w:rsidR="00205392" w:rsidRPr="00995EAC">
        <w:rPr>
          <w:rFonts w:asciiTheme="minorHAnsi" w:hAnsiTheme="minorHAnsi" w:cstheme="minorHAnsi"/>
        </w:rPr>
        <w:t>uyer did not include it</w:t>
      </w:r>
      <w:r w:rsidRPr="00995EAC">
        <w:rPr>
          <w:rFonts w:asciiTheme="minorHAnsi" w:hAnsiTheme="minorHAnsi" w:cstheme="minorHAnsi"/>
        </w:rPr>
        <w:t xml:space="preserve"> in their </w:t>
      </w:r>
      <w:r w:rsidR="000420AC" w:rsidRPr="00995EAC">
        <w:rPr>
          <w:rFonts w:asciiTheme="minorHAnsi" w:hAnsiTheme="minorHAnsi" w:cstheme="minorHAnsi"/>
        </w:rPr>
        <w:t xml:space="preserve">initial </w:t>
      </w:r>
      <w:r w:rsidRPr="00995EAC">
        <w:rPr>
          <w:rFonts w:asciiTheme="minorHAnsi" w:hAnsiTheme="minorHAnsi" w:cstheme="minorHAnsi"/>
        </w:rPr>
        <w:t xml:space="preserve">offer to </w:t>
      </w:r>
      <w:r w:rsidR="000420AC" w:rsidRPr="00995EAC">
        <w:rPr>
          <w:rFonts w:asciiTheme="minorHAnsi" w:hAnsiTheme="minorHAnsi" w:cstheme="minorHAnsi"/>
        </w:rPr>
        <w:tab/>
      </w:r>
      <w:r w:rsidR="000420AC" w:rsidRPr="00995EAC">
        <w:rPr>
          <w:rFonts w:asciiTheme="minorHAnsi" w:hAnsiTheme="minorHAnsi" w:cstheme="minorHAnsi"/>
        </w:rPr>
        <w:tab/>
      </w:r>
      <w:r w:rsidR="000420AC" w:rsidRPr="00995EAC">
        <w:rPr>
          <w:rFonts w:asciiTheme="minorHAnsi" w:hAnsiTheme="minorHAnsi" w:cstheme="minorHAnsi"/>
        </w:rPr>
        <w:tab/>
      </w:r>
      <w:r w:rsidR="000420AC" w:rsidRPr="00995EAC">
        <w:rPr>
          <w:rFonts w:asciiTheme="minorHAnsi" w:hAnsiTheme="minorHAnsi" w:cstheme="minorHAnsi"/>
        </w:rPr>
        <w:tab/>
      </w:r>
      <w:r w:rsidR="000420AC" w:rsidRPr="00995EAC">
        <w:rPr>
          <w:rFonts w:asciiTheme="minorHAnsi" w:hAnsiTheme="minorHAnsi" w:cstheme="minorHAnsi"/>
        </w:rPr>
        <w:tab/>
      </w:r>
      <w:r w:rsidRPr="00995EAC">
        <w:rPr>
          <w:rFonts w:asciiTheme="minorHAnsi" w:hAnsiTheme="minorHAnsi" w:cstheme="minorHAnsi"/>
        </w:rPr>
        <w:t xml:space="preserve">ensure </w:t>
      </w:r>
      <w:r w:rsidR="007A50A8" w:rsidRPr="00995EAC">
        <w:rPr>
          <w:rFonts w:asciiTheme="minorHAnsi" w:hAnsiTheme="minorHAnsi" w:cstheme="minorHAnsi"/>
        </w:rPr>
        <w:t>B</w:t>
      </w:r>
      <w:r w:rsidR="00205392" w:rsidRPr="00995EAC">
        <w:rPr>
          <w:rFonts w:asciiTheme="minorHAnsi" w:hAnsiTheme="minorHAnsi" w:cstheme="minorHAnsi"/>
        </w:rPr>
        <w:t>uyer has the funds to close</w:t>
      </w:r>
    </w:p>
    <w:p w14:paraId="44A294EC" w14:textId="3352F86F" w:rsidR="00205392" w:rsidRPr="004551D0" w:rsidRDefault="004551D0" w:rsidP="004551D0">
      <w:pPr>
        <w:pStyle w:val="ListParagraph"/>
        <w:numPr>
          <w:ilvl w:val="1"/>
          <w:numId w:val="52"/>
        </w:numPr>
        <w:rPr>
          <w:rFonts w:asciiTheme="minorHAnsi" w:hAnsiTheme="minorHAnsi" w:cstheme="minorHAnsi"/>
        </w:rPr>
      </w:pPr>
      <w:r>
        <w:rPr>
          <w:rFonts w:asciiTheme="minorHAnsi" w:hAnsiTheme="minorHAnsi" w:cstheme="minorHAnsi"/>
        </w:rPr>
        <w:t xml:space="preserve">Buyers and </w:t>
      </w:r>
      <w:r w:rsidR="00F7732C" w:rsidRPr="004551D0">
        <w:rPr>
          <w:rFonts w:asciiTheme="minorHAnsi" w:hAnsiTheme="minorHAnsi" w:cstheme="minorHAnsi"/>
        </w:rPr>
        <w:t>Seller</w:t>
      </w:r>
      <w:r>
        <w:rPr>
          <w:rFonts w:asciiTheme="minorHAnsi" w:hAnsiTheme="minorHAnsi" w:cstheme="minorHAnsi"/>
        </w:rPr>
        <w:t>s</w:t>
      </w:r>
      <w:r w:rsidR="00F7732C" w:rsidRPr="004551D0">
        <w:rPr>
          <w:rFonts w:asciiTheme="minorHAnsi" w:hAnsiTheme="minorHAnsi" w:cstheme="minorHAnsi"/>
        </w:rPr>
        <w:t xml:space="preserve"> ha</w:t>
      </w:r>
      <w:r>
        <w:rPr>
          <w:rFonts w:asciiTheme="minorHAnsi" w:hAnsiTheme="minorHAnsi" w:cstheme="minorHAnsi"/>
        </w:rPr>
        <w:t>ve</w:t>
      </w:r>
      <w:r w:rsidR="00F7732C" w:rsidRPr="004551D0">
        <w:rPr>
          <w:rFonts w:asciiTheme="minorHAnsi" w:hAnsiTheme="minorHAnsi" w:cstheme="minorHAnsi"/>
        </w:rPr>
        <w:t xml:space="preserve"> many options in respondi</w:t>
      </w:r>
      <w:r w:rsidR="00205392" w:rsidRPr="004551D0">
        <w:rPr>
          <w:rFonts w:asciiTheme="minorHAnsi" w:hAnsiTheme="minorHAnsi" w:cstheme="minorHAnsi"/>
        </w:rPr>
        <w:t xml:space="preserve">ng to </w:t>
      </w:r>
      <w:proofErr w:type="gramStart"/>
      <w:r w:rsidR="00205392" w:rsidRPr="004551D0">
        <w:rPr>
          <w:rFonts w:asciiTheme="minorHAnsi" w:hAnsiTheme="minorHAnsi" w:cstheme="minorHAnsi"/>
        </w:rPr>
        <w:t>a multiple offer situation</w:t>
      </w:r>
      <w:r>
        <w:rPr>
          <w:rFonts w:asciiTheme="minorHAnsi" w:hAnsiTheme="minorHAnsi" w:cstheme="minorHAnsi"/>
        </w:rPr>
        <w:t>s</w:t>
      </w:r>
      <w:proofErr w:type="gramEnd"/>
      <w:r w:rsidR="00205392" w:rsidRPr="004551D0">
        <w:rPr>
          <w:rFonts w:asciiTheme="minorHAnsi" w:hAnsiTheme="minorHAnsi" w:cstheme="minorHAnsi"/>
        </w:rPr>
        <w:t xml:space="preserve"> – See </w:t>
      </w:r>
      <w:r w:rsidR="003B325D" w:rsidRPr="004551D0">
        <w:rPr>
          <w:rFonts w:asciiTheme="minorHAnsi" w:hAnsiTheme="minorHAnsi" w:cstheme="minorHAnsi"/>
          <w:b/>
        </w:rPr>
        <w:t xml:space="preserve">Appendix </w:t>
      </w:r>
      <w:r w:rsidR="0086144F" w:rsidRPr="004551D0">
        <w:rPr>
          <w:rFonts w:asciiTheme="minorHAnsi" w:hAnsiTheme="minorHAnsi" w:cstheme="minorHAnsi"/>
          <w:b/>
        </w:rPr>
        <w:t>AA</w:t>
      </w:r>
      <w:r w:rsidR="00205392" w:rsidRPr="004551D0">
        <w:rPr>
          <w:rFonts w:asciiTheme="minorHAnsi" w:hAnsiTheme="minorHAnsi" w:cstheme="minorHAnsi"/>
          <w:b/>
        </w:rPr>
        <w:t xml:space="preserve"> - NAR's </w:t>
      </w:r>
      <w:r w:rsidR="00290B7D" w:rsidRPr="004551D0">
        <w:rPr>
          <w:rFonts w:asciiTheme="minorHAnsi" w:hAnsiTheme="minorHAnsi" w:cstheme="minorHAnsi"/>
          <w:b/>
        </w:rPr>
        <w:t>“</w:t>
      </w:r>
      <w:r w:rsidR="00265D92" w:rsidRPr="004551D0">
        <w:rPr>
          <w:rFonts w:asciiTheme="minorHAnsi" w:hAnsiTheme="minorHAnsi" w:cstheme="minorHAnsi"/>
          <w:b/>
        </w:rPr>
        <w:t xml:space="preserve">A </w:t>
      </w:r>
      <w:r w:rsidR="00205392" w:rsidRPr="004551D0">
        <w:rPr>
          <w:rFonts w:asciiTheme="minorHAnsi" w:hAnsiTheme="minorHAnsi" w:cstheme="minorHAnsi"/>
          <w:b/>
        </w:rPr>
        <w:t>Buyers</w:t>
      </w:r>
      <w:r w:rsidR="00265D92" w:rsidRPr="004551D0">
        <w:rPr>
          <w:rFonts w:asciiTheme="minorHAnsi" w:hAnsiTheme="minorHAnsi" w:cstheme="minorHAnsi"/>
          <w:b/>
        </w:rPr>
        <w:t>’</w:t>
      </w:r>
      <w:r w:rsidR="00205392" w:rsidRPr="004551D0">
        <w:rPr>
          <w:rFonts w:asciiTheme="minorHAnsi" w:hAnsiTheme="minorHAnsi" w:cstheme="minorHAnsi"/>
          <w:b/>
        </w:rPr>
        <w:t xml:space="preserve"> &amp; Sellers</w:t>
      </w:r>
      <w:r w:rsidR="00265D92" w:rsidRPr="004551D0">
        <w:rPr>
          <w:rFonts w:asciiTheme="minorHAnsi" w:hAnsiTheme="minorHAnsi" w:cstheme="minorHAnsi"/>
          <w:b/>
        </w:rPr>
        <w:t>’</w:t>
      </w:r>
      <w:r w:rsidR="00205392" w:rsidRPr="004551D0">
        <w:rPr>
          <w:rFonts w:asciiTheme="minorHAnsi" w:hAnsiTheme="minorHAnsi" w:cstheme="minorHAnsi"/>
          <w:b/>
        </w:rPr>
        <w:t xml:space="preserve"> Guide to Multiple Offer Negotiations</w:t>
      </w:r>
      <w:r w:rsidR="00290B7D" w:rsidRPr="004551D0">
        <w:rPr>
          <w:rFonts w:asciiTheme="minorHAnsi" w:hAnsiTheme="minorHAnsi" w:cstheme="minorHAnsi"/>
          <w:b/>
        </w:rPr>
        <w:t>”</w:t>
      </w:r>
      <w:r w:rsidR="00205392" w:rsidRPr="004551D0">
        <w:rPr>
          <w:rFonts w:asciiTheme="minorHAnsi" w:hAnsiTheme="minorHAnsi" w:cstheme="minorHAnsi"/>
          <w:b/>
        </w:rPr>
        <w:t xml:space="preserve"> </w:t>
      </w:r>
      <w:r w:rsidR="007A50A8" w:rsidRPr="004551D0">
        <w:rPr>
          <w:rFonts w:asciiTheme="minorHAnsi" w:hAnsiTheme="minorHAnsi" w:cstheme="minorHAnsi"/>
        </w:rPr>
        <w:t>which can be found at:</w:t>
      </w:r>
    </w:p>
    <w:p w14:paraId="707940E2" w14:textId="77777777" w:rsidR="00F7732C" w:rsidRPr="00995EAC" w:rsidRDefault="00F7732C" w:rsidP="00F7732C">
      <w:pPr>
        <w:rPr>
          <w:rFonts w:asciiTheme="minorHAnsi" w:hAnsiTheme="minorHAnsi" w:cstheme="minorHAnsi"/>
        </w:rPr>
      </w:pPr>
    </w:p>
    <w:p w14:paraId="5CDBDE90" w14:textId="77777777" w:rsidR="00205392" w:rsidRPr="00995EAC" w:rsidRDefault="00C451F5" w:rsidP="00205392">
      <w:pPr>
        <w:rPr>
          <w:rFonts w:asciiTheme="minorHAnsi" w:hAnsiTheme="minorHAnsi" w:cstheme="minorHAnsi"/>
          <w:color w:val="000000" w:themeColor="text1"/>
        </w:rPr>
      </w:pPr>
      <w:hyperlink r:id="rId9" w:history="1">
        <w:r w:rsidR="00F7732C" w:rsidRPr="00995EAC">
          <w:rPr>
            <w:rStyle w:val="Hyperlink"/>
            <w:rFonts w:asciiTheme="minorHAnsi" w:hAnsiTheme="minorHAnsi" w:cstheme="minorHAnsi"/>
            <w:color w:val="000000" w:themeColor="text1"/>
            <w:u w:val="none"/>
          </w:rPr>
          <w:t>https://www.nar.realtor/about-nar/policies/professional-standards-and-code-of-ethics/a-buyers-and-sellers-guide-to-multiple-offer-negotiations</w:t>
        </w:r>
      </w:hyperlink>
    </w:p>
    <w:p w14:paraId="73586C57" w14:textId="77777777" w:rsidR="00205392" w:rsidRPr="00995EAC" w:rsidRDefault="00205392" w:rsidP="00205392">
      <w:pPr>
        <w:rPr>
          <w:rFonts w:asciiTheme="minorHAnsi" w:hAnsiTheme="minorHAnsi" w:cstheme="minorHAnsi"/>
        </w:rPr>
      </w:pPr>
    </w:p>
    <w:p w14:paraId="7B8E3574" w14:textId="600D2944" w:rsidR="00205392" w:rsidRPr="00995EAC" w:rsidRDefault="00265D92" w:rsidP="00205392">
      <w:pPr>
        <w:rPr>
          <w:rFonts w:asciiTheme="minorHAnsi" w:hAnsiTheme="minorHAnsi" w:cstheme="minorHAnsi"/>
          <w:b/>
        </w:rPr>
      </w:pPr>
      <w:r w:rsidRPr="00995EAC">
        <w:rPr>
          <w:rFonts w:asciiTheme="minorHAnsi" w:hAnsiTheme="minorHAnsi" w:cstheme="minorHAnsi"/>
          <w:b/>
        </w:rPr>
        <w:tab/>
        <w:t>4</w:t>
      </w:r>
      <w:r w:rsidR="0085159E" w:rsidRPr="00995EAC">
        <w:rPr>
          <w:rFonts w:asciiTheme="minorHAnsi" w:hAnsiTheme="minorHAnsi" w:cstheme="minorHAnsi"/>
          <w:b/>
        </w:rPr>
        <w:t>.</w:t>
      </w:r>
      <w:r w:rsidR="00205392" w:rsidRPr="00995EAC">
        <w:rPr>
          <w:rFonts w:asciiTheme="minorHAnsi" w:hAnsiTheme="minorHAnsi" w:cstheme="minorHAnsi"/>
          <w:b/>
        </w:rPr>
        <w:tab/>
        <w:t>Of course, t</w:t>
      </w:r>
      <w:r w:rsidR="00D04018" w:rsidRPr="00995EAC">
        <w:rPr>
          <w:rFonts w:asciiTheme="minorHAnsi" w:hAnsiTheme="minorHAnsi" w:cstheme="minorHAnsi"/>
          <w:b/>
        </w:rPr>
        <w:t>ime is of the</w:t>
      </w:r>
      <w:r w:rsidR="00205392" w:rsidRPr="00995EAC">
        <w:rPr>
          <w:rFonts w:asciiTheme="minorHAnsi" w:hAnsiTheme="minorHAnsi" w:cstheme="minorHAnsi"/>
          <w:b/>
        </w:rPr>
        <w:t xml:space="preserve"> essence when presenting offers in a multiple-offer </w:t>
      </w:r>
    </w:p>
    <w:p w14:paraId="4725CCE2" w14:textId="77777777" w:rsidR="00265D92" w:rsidRPr="00995EAC" w:rsidRDefault="00205392" w:rsidP="00205392">
      <w:pPr>
        <w:rPr>
          <w:rFonts w:asciiTheme="minorHAnsi" w:hAnsiTheme="minorHAnsi" w:cstheme="minorHAnsi"/>
        </w:rPr>
      </w:pPr>
      <w:r w:rsidRPr="00995EAC">
        <w:rPr>
          <w:rFonts w:asciiTheme="minorHAnsi" w:hAnsiTheme="minorHAnsi" w:cstheme="minorHAnsi"/>
          <w:b/>
        </w:rPr>
        <w:tab/>
      </w:r>
      <w:r w:rsidRPr="00995EAC">
        <w:rPr>
          <w:rFonts w:asciiTheme="minorHAnsi" w:hAnsiTheme="minorHAnsi" w:cstheme="minorHAnsi"/>
          <w:b/>
        </w:rPr>
        <w:tab/>
      </w:r>
      <w:r w:rsidR="003B325D" w:rsidRPr="00995EAC">
        <w:rPr>
          <w:rFonts w:asciiTheme="minorHAnsi" w:hAnsiTheme="minorHAnsi" w:cstheme="minorHAnsi"/>
          <w:b/>
        </w:rPr>
        <w:t>situation.</w:t>
      </w:r>
      <w:r w:rsidR="003B325D" w:rsidRPr="00995EAC">
        <w:rPr>
          <w:rFonts w:asciiTheme="minorHAnsi" w:hAnsiTheme="minorHAnsi" w:cstheme="minorHAnsi"/>
        </w:rPr>
        <w:t xml:space="preserve">  In this situation, </w:t>
      </w:r>
      <w:r w:rsidRPr="00995EAC">
        <w:rPr>
          <w:rFonts w:asciiTheme="minorHAnsi" w:hAnsiTheme="minorHAnsi" w:cstheme="minorHAnsi"/>
        </w:rPr>
        <w:t>immediately, or at least ASAP</w:t>
      </w:r>
      <w:r w:rsidR="00265D92" w:rsidRPr="00995EAC">
        <w:rPr>
          <w:rFonts w:asciiTheme="minorHAnsi" w:hAnsiTheme="minorHAnsi" w:cstheme="minorHAnsi"/>
        </w:rPr>
        <w:t>, is “timely” because</w:t>
      </w:r>
      <w:r w:rsidRPr="00995EAC">
        <w:rPr>
          <w:rFonts w:asciiTheme="minorHAnsi" w:hAnsiTheme="minorHAnsi" w:cstheme="minorHAnsi"/>
        </w:rPr>
        <w:t xml:space="preserve"> if </w:t>
      </w:r>
    </w:p>
    <w:p w14:paraId="0D0C1383" w14:textId="231F2102" w:rsidR="00205392" w:rsidRPr="00995EAC" w:rsidRDefault="00265D92"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00205392" w:rsidRPr="00995EAC">
        <w:rPr>
          <w:rFonts w:asciiTheme="minorHAnsi" w:hAnsiTheme="minorHAnsi" w:cstheme="minorHAnsi"/>
        </w:rPr>
        <w:t xml:space="preserve">the </w:t>
      </w:r>
      <w:r w:rsidR="00A0753B" w:rsidRPr="00995EAC">
        <w:rPr>
          <w:rFonts w:asciiTheme="minorHAnsi" w:hAnsiTheme="minorHAnsi" w:cstheme="minorHAnsi"/>
        </w:rPr>
        <w:t>S</w:t>
      </w:r>
      <w:r w:rsidRPr="00995EAC">
        <w:rPr>
          <w:rFonts w:asciiTheme="minorHAnsi" w:hAnsiTheme="minorHAnsi" w:cstheme="minorHAnsi"/>
        </w:rPr>
        <w:t>eller accepts an</w:t>
      </w:r>
      <w:r w:rsidR="00205392" w:rsidRPr="00995EAC">
        <w:rPr>
          <w:rFonts w:asciiTheme="minorHAnsi" w:hAnsiTheme="minorHAnsi" w:cstheme="minorHAnsi"/>
        </w:rPr>
        <w:t xml:space="preserve"> offer and a higher offer has c</w:t>
      </w:r>
      <w:r w:rsidRPr="00995EAC">
        <w:rPr>
          <w:rFonts w:asciiTheme="minorHAnsi" w:hAnsiTheme="minorHAnsi" w:cstheme="minorHAnsi"/>
        </w:rPr>
        <w:t xml:space="preserve">ome in they did not get to see, </w:t>
      </w:r>
      <w:r w:rsidRPr="00995EAC">
        <w:rPr>
          <w:rFonts w:asciiTheme="minorHAnsi" w:hAnsiTheme="minorHAnsi" w:cstheme="minorHAnsi"/>
        </w:rPr>
        <w:tab/>
      </w:r>
      <w:r w:rsidRPr="00995EAC">
        <w:rPr>
          <w:rFonts w:asciiTheme="minorHAnsi" w:hAnsiTheme="minorHAnsi" w:cstheme="minorHAnsi"/>
        </w:rPr>
        <w:tab/>
      </w:r>
      <w:r w:rsidR="00205392" w:rsidRPr="00995EAC">
        <w:rPr>
          <w:rFonts w:asciiTheme="minorHAnsi" w:hAnsiTheme="minorHAnsi" w:cstheme="minorHAnsi"/>
        </w:rPr>
        <w:t>this is a problem!</w:t>
      </w:r>
    </w:p>
    <w:p w14:paraId="6861829D" w14:textId="3AAF5B15" w:rsidR="00265D92" w:rsidRPr="00995EAC" w:rsidRDefault="00265D92"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b/>
        </w:rPr>
        <w:t>5</w:t>
      </w:r>
      <w:r w:rsidR="0085159E" w:rsidRPr="00995EAC">
        <w:rPr>
          <w:rFonts w:asciiTheme="minorHAnsi" w:hAnsiTheme="minorHAnsi" w:cstheme="minorHAnsi"/>
          <w:b/>
        </w:rPr>
        <w:t>.</w:t>
      </w:r>
      <w:r w:rsidR="00205392" w:rsidRPr="00995EAC">
        <w:rPr>
          <w:rFonts w:asciiTheme="minorHAnsi" w:hAnsiTheme="minorHAnsi" w:cstheme="minorHAnsi"/>
          <w:b/>
        </w:rPr>
        <w:tab/>
      </w:r>
      <w:r w:rsidR="00D04018" w:rsidRPr="00995EAC">
        <w:rPr>
          <w:rFonts w:asciiTheme="minorHAnsi" w:hAnsiTheme="minorHAnsi" w:cstheme="minorHAnsi"/>
          <w:b/>
        </w:rPr>
        <w:t>Best practices in multiple offer situations</w:t>
      </w:r>
      <w:r w:rsidR="00205392" w:rsidRPr="00995EAC">
        <w:rPr>
          <w:rFonts w:asciiTheme="minorHAnsi" w:hAnsiTheme="minorHAnsi" w:cstheme="minorHAnsi"/>
          <w:b/>
        </w:rPr>
        <w:t>:</w:t>
      </w:r>
      <w:r w:rsidR="00205392" w:rsidRPr="00995EAC">
        <w:rPr>
          <w:rFonts w:asciiTheme="minorHAnsi" w:hAnsiTheme="minorHAnsi" w:cstheme="minorHAnsi"/>
        </w:rPr>
        <w:t xml:space="preserve">  </w:t>
      </w:r>
      <w:r w:rsidR="007A50A8" w:rsidRPr="00995EAC">
        <w:rPr>
          <w:rFonts w:asciiTheme="minorHAnsi" w:hAnsiTheme="minorHAnsi" w:cstheme="minorHAnsi"/>
        </w:rPr>
        <w:t xml:space="preserve">a </w:t>
      </w:r>
      <w:r w:rsidR="00205392" w:rsidRPr="00995EAC">
        <w:rPr>
          <w:rFonts w:asciiTheme="minorHAnsi" w:hAnsiTheme="minorHAnsi" w:cstheme="minorHAnsi"/>
        </w:rPr>
        <w:t xml:space="preserve">professional and cooperative </w:t>
      </w:r>
    </w:p>
    <w:p w14:paraId="48829A7C" w14:textId="54036F71" w:rsidR="00D04018" w:rsidRPr="00995EAC" w:rsidRDefault="00265D92"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 xml:space="preserve">attitude </w:t>
      </w:r>
      <w:r w:rsidR="00205392" w:rsidRPr="00995EAC">
        <w:rPr>
          <w:rFonts w:asciiTheme="minorHAnsi" w:hAnsiTheme="minorHAnsi" w:cstheme="minorHAnsi"/>
        </w:rPr>
        <w:t>between all parties and licensees is in everyone’s best interest!</w:t>
      </w:r>
    </w:p>
    <w:p w14:paraId="45C486E1" w14:textId="7F9F2BAD" w:rsidR="00205392" w:rsidRPr="00995EAC" w:rsidRDefault="0085159E"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a.</w:t>
      </w:r>
      <w:r w:rsidR="00265D92" w:rsidRPr="00995EAC">
        <w:rPr>
          <w:rFonts w:asciiTheme="minorHAnsi" w:hAnsiTheme="minorHAnsi" w:cstheme="minorHAnsi"/>
        </w:rPr>
        <w:tab/>
        <w:t>C</w:t>
      </w:r>
      <w:r w:rsidR="00205392" w:rsidRPr="00995EAC">
        <w:rPr>
          <w:rFonts w:asciiTheme="minorHAnsi" w:hAnsiTheme="minorHAnsi" w:cstheme="minorHAnsi"/>
        </w:rPr>
        <w:t>onfirm receipt of all offers</w:t>
      </w:r>
      <w:r w:rsidR="00265D92" w:rsidRPr="00995EAC">
        <w:rPr>
          <w:rFonts w:asciiTheme="minorHAnsi" w:hAnsiTheme="minorHAnsi" w:cstheme="minorHAnsi"/>
        </w:rPr>
        <w:t>.</w:t>
      </w:r>
    </w:p>
    <w:p w14:paraId="0126E272" w14:textId="25B59029" w:rsidR="00205392" w:rsidRPr="00995EAC" w:rsidRDefault="0085159E"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b.</w:t>
      </w:r>
      <w:r w:rsidR="00265D92" w:rsidRPr="00995EAC">
        <w:rPr>
          <w:rFonts w:asciiTheme="minorHAnsi" w:hAnsiTheme="minorHAnsi" w:cstheme="minorHAnsi"/>
        </w:rPr>
        <w:tab/>
        <w:t>P</w:t>
      </w:r>
      <w:r w:rsidR="00A0753B" w:rsidRPr="00995EAC">
        <w:rPr>
          <w:rFonts w:asciiTheme="minorHAnsi" w:hAnsiTheme="minorHAnsi" w:cstheme="minorHAnsi"/>
        </w:rPr>
        <w:t>resent all offers to the S</w:t>
      </w:r>
      <w:r w:rsidR="00205392" w:rsidRPr="00995EAC">
        <w:rPr>
          <w:rFonts w:asciiTheme="minorHAnsi" w:hAnsiTheme="minorHAnsi" w:cstheme="minorHAnsi"/>
        </w:rPr>
        <w:t>eller</w:t>
      </w:r>
      <w:r w:rsidR="00265D92" w:rsidRPr="00995EAC">
        <w:rPr>
          <w:rFonts w:asciiTheme="minorHAnsi" w:hAnsiTheme="minorHAnsi" w:cstheme="minorHAnsi"/>
        </w:rPr>
        <w:t>.</w:t>
      </w:r>
    </w:p>
    <w:p w14:paraId="5C539FFF" w14:textId="299E4BFB" w:rsidR="00205392" w:rsidRPr="00995EAC" w:rsidRDefault="0085159E" w:rsidP="00205392">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c.</w:t>
      </w:r>
      <w:r w:rsidR="00265D92" w:rsidRPr="00995EAC">
        <w:rPr>
          <w:rFonts w:asciiTheme="minorHAnsi" w:hAnsiTheme="minorHAnsi" w:cstheme="minorHAnsi"/>
        </w:rPr>
        <w:tab/>
        <w:t>C</w:t>
      </w:r>
      <w:r w:rsidR="00205392" w:rsidRPr="00995EAC">
        <w:rPr>
          <w:rFonts w:asciiTheme="minorHAnsi" w:hAnsiTheme="minorHAnsi" w:cstheme="minorHAnsi"/>
        </w:rPr>
        <w:t>ommunicate result of offer presentation to all buyer’s brokers wh</w:t>
      </w:r>
      <w:r w:rsidR="00265D92" w:rsidRPr="00995EAC">
        <w:rPr>
          <w:rFonts w:asciiTheme="minorHAnsi" w:hAnsiTheme="minorHAnsi" w:cstheme="minorHAnsi"/>
        </w:rPr>
        <w:t xml:space="preserve">o </w:t>
      </w:r>
      <w:r w:rsidR="00265D92" w:rsidRPr="00995EAC">
        <w:rPr>
          <w:rFonts w:asciiTheme="minorHAnsi" w:hAnsiTheme="minorHAnsi" w:cstheme="minorHAnsi"/>
        </w:rPr>
        <w:tab/>
      </w:r>
      <w:r w:rsidR="00265D92" w:rsidRPr="00995EAC">
        <w:rPr>
          <w:rFonts w:asciiTheme="minorHAnsi" w:hAnsiTheme="minorHAnsi" w:cstheme="minorHAnsi"/>
        </w:rPr>
        <w:tab/>
      </w:r>
      <w:r w:rsidR="00265D92" w:rsidRPr="00995EAC">
        <w:rPr>
          <w:rFonts w:asciiTheme="minorHAnsi" w:hAnsiTheme="minorHAnsi" w:cstheme="minorHAnsi"/>
        </w:rPr>
        <w:tab/>
      </w:r>
      <w:r w:rsidR="00265D92" w:rsidRPr="00995EAC">
        <w:rPr>
          <w:rFonts w:asciiTheme="minorHAnsi" w:hAnsiTheme="minorHAnsi" w:cstheme="minorHAnsi"/>
        </w:rPr>
        <w:tab/>
        <w:t>submitted written offers – in writing.</w:t>
      </w:r>
    </w:p>
    <w:p w14:paraId="69A48F93" w14:textId="77777777" w:rsidR="00205392" w:rsidRPr="00995EAC" w:rsidRDefault="00205392" w:rsidP="00205392">
      <w:pPr>
        <w:rPr>
          <w:rFonts w:asciiTheme="minorHAnsi" w:hAnsiTheme="minorHAnsi" w:cstheme="minorHAnsi"/>
        </w:rPr>
      </w:pPr>
    </w:p>
    <w:p w14:paraId="6924F8BB" w14:textId="0BC5294E" w:rsidR="00205392" w:rsidRPr="00995EAC" w:rsidRDefault="00205392" w:rsidP="00205392">
      <w:pPr>
        <w:rPr>
          <w:rFonts w:asciiTheme="minorHAnsi" w:hAnsiTheme="minorHAnsi" w:cstheme="minorHAnsi"/>
        </w:rPr>
      </w:pPr>
      <w:r w:rsidRPr="00995EAC">
        <w:rPr>
          <w:rFonts w:asciiTheme="minorHAnsi" w:hAnsiTheme="minorHAnsi" w:cstheme="minorHAnsi"/>
        </w:rPr>
        <w:t xml:space="preserve">Note:  </w:t>
      </w:r>
      <w:r w:rsidRPr="00995EAC">
        <w:rPr>
          <w:rFonts w:asciiTheme="minorHAnsi" w:hAnsiTheme="minorHAnsi" w:cstheme="minorHAnsi"/>
          <w:b/>
        </w:rPr>
        <w:t xml:space="preserve">Good communication is essential!  </w:t>
      </w:r>
      <w:r w:rsidRPr="00995EAC">
        <w:rPr>
          <w:rFonts w:asciiTheme="minorHAnsi" w:hAnsiTheme="minorHAnsi" w:cstheme="minorHAnsi"/>
        </w:rPr>
        <w:t>Licensees should respond to all communications from other licensees in a timely and professional manner – return calls, reply to texts and answer emails.  Timely communication is the best way to make sure a small problem does not become a large one</w:t>
      </w:r>
      <w:r w:rsidR="009C356D">
        <w:rPr>
          <w:rFonts w:asciiTheme="minorHAnsi" w:hAnsiTheme="minorHAnsi" w:cstheme="minorHAnsi"/>
        </w:rPr>
        <w:t>.  A professional and cooperative attitude is in everyone’s best interest.</w:t>
      </w:r>
    </w:p>
    <w:p w14:paraId="7CB0119E" w14:textId="77777777" w:rsidR="00205392" w:rsidRPr="00995EAC" w:rsidRDefault="00205392" w:rsidP="00205392">
      <w:pPr>
        <w:rPr>
          <w:rFonts w:asciiTheme="minorHAnsi" w:hAnsiTheme="minorHAnsi" w:cstheme="minorHAnsi"/>
        </w:rPr>
      </w:pPr>
    </w:p>
    <w:p w14:paraId="09A0C866" w14:textId="79B2139C" w:rsidR="00205392" w:rsidRPr="00995EAC" w:rsidRDefault="00205392" w:rsidP="00205392">
      <w:pPr>
        <w:rPr>
          <w:rFonts w:asciiTheme="minorHAnsi" w:hAnsiTheme="minorHAnsi" w:cstheme="minorHAnsi"/>
        </w:rPr>
      </w:pPr>
      <w:r w:rsidRPr="00995EAC">
        <w:rPr>
          <w:rFonts w:asciiTheme="minorHAnsi" w:hAnsiTheme="minorHAnsi" w:cstheme="minorHAnsi"/>
        </w:rPr>
        <w:t>Final thought:  Do not stoop to the level of a less professional colleague who is rude, incompetent,</w:t>
      </w:r>
      <w:r w:rsidR="00265D92" w:rsidRPr="00995EAC">
        <w:rPr>
          <w:rFonts w:asciiTheme="minorHAnsi" w:hAnsiTheme="minorHAnsi" w:cstheme="minorHAnsi"/>
        </w:rPr>
        <w:t xml:space="preserve"> short-tempered or even a bully.</w:t>
      </w:r>
      <w:r w:rsidRPr="00995EAC">
        <w:rPr>
          <w:rFonts w:asciiTheme="minorHAnsi" w:hAnsiTheme="minorHAnsi" w:cstheme="minorHAnsi"/>
        </w:rPr>
        <w:t xml:space="preserve">  Always remain professional and reply </w:t>
      </w:r>
      <w:r w:rsidR="003B325D" w:rsidRPr="00995EAC">
        <w:rPr>
          <w:rFonts w:asciiTheme="minorHAnsi" w:hAnsiTheme="minorHAnsi" w:cstheme="minorHAnsi"/>
        </w:rPr>
        <w:t>in a business-</w:t>
      </w:r>
      <w:r w:rsidR="00265D92" w:rsidRPr="00995EAC">
        <w:rPr>
          <w:rFonts w:asciiTheme="minorHAnsi" w:hAnsiTheme="minorHAnsi" w:cstheme="minorHAnsi"/>
        </w:rPr>
        <w:t xml:space="preserve">like manner.  </w:t>
      </w:r>
      <w:r w:rsidRPr="00995EAC">
        <w:rPr>
          <w:rFonts w:asciiTheme="minorHAnsi" w:hAnsiTheme="minorHAnsi" w:cstheme="minorHAnsi"/>
        </w:rPr>
        <w:t xml:space="preserve">However, if issues persist, and poor communication is getting in </w:t>
      </w:r>
      <w:r w:rsidR="003B325D" w:rsidRPr="00995EAC">
        <w:rPr>
          <w:rFonts w:asciiTheme="minorHAnsi" w:hAnsiTheme="minorHAnsi" w:cstheme="minorHAnsi"/>
        </w:rPr>
        <w:t xml:space="preserve">the way of being able to being able to serve </w:t>
      </w:r>
      <w:r w:rsidR="00072E84">
        <w:rPr>
          <w:rFonts w:asciiTheme="minorHAnsi" w:hAnsiTheme="minorHAnsi" w:cstheme="minorHAnsi"/>
        </w:rPr>
        <w:t>your</w:t>
      </w:r>
      <w:r w:rsidRPr="00995EAC">
        <w:rPr>
          <w:rFonts w:asciiTheme="minorHAnsi" w:hAnsiTheme="minorHAnsi" w:cstheme="minorHAnsi"/>
        </w:rPr>
        <w:t xml:space="preserve"> client, </w:t>
      </w:r>
      <w:r w:rsidR="003B325D" w:rsidRPr="00995EAC">
        <w:rPr>
          <w:rFonts w:asciiTheme="minorHAnsi" w:hAnsiTheme="minorHAnsi" w:cstheme="minorHAnsi"/>
        </w:rPr>
        <w:t xml:space="preserve">see </w:t>
      </w:r>
      <w:r w:rsidR="00072E84">
        <w:rPr>
          <w:rFonts w:asciiTheme="minorHAnsi" w:hAnsiTheme="minorHAnsi" w:cstheme="minorHAnsi"/>
        </w:rPr>
        <w:t>your</w:t>
      </w:r>
      <w:r w:rsidRPr="00995EAC">
        <w:rPr>
          <w:rFonts w:asciiTheme="minorHAnsi" w:hAnsiTheme="minorHAnsi" w:cstheme="minorHAnsi"/>
        </w:rPr>
        <w:t xml:space="preserve"> managing broker or designated broker as </w:t>
      </w:r>
      <w:r w:rsidR="003B325D" w:rsidRPr="00995EAC">
        <w:rPr>
          <w:rFonts w:asciiTheme="minorHAnsi" w:hAnsiTheme="minorHAnsi" w:cstheme="minorHAnsi"/>
        </w:rPr>
        <w:t>they may be able to offer advice and may need to intervene.</w:t>
      </w:r>
    </w:p>
    <w:p w14:paraId="0AED7C06" w14:textId="43334AE4" w:rsidR="00370CFA" w:rsidRPr="0040077D" w:rsidRDefault="0040077D" w:rsidP="00370CFA">
      <w:pPr>
        <w:rPr>
          <w:rFonts w:asciiTheme="minorHAnsi" w:hAnsiTheme="minorHAnsi" w:cstheme="minorHAnsi"/>
          <w:b/>
          <w:u w:val="single"/>
        </w:rPr>
      </w:pPr>
      <w:r w:rsidRPr="0040077D">
        <w:rPr>
          <w:rFonts w:asciiTheme="minorHAnsi" w:hAnsiTheme="minorHAnsi" w:cstheme="minorHAnsi"/>
          <w:b/>
          <w:u w:val="single"/>
        </w:rPr>
        <w:lastRenderedPageBreak/>
        <w:t>D</w:t>
      </w:r>
      <w:r w:rsidR="00370CFA" w:rsidRPr="0040077D">
        <w:rPr>
          <w:rFonts w:asciiTheme="minorHAnsi" w:hAnsiTheme="minorHAnsi" w:cstheme="minorHAnsi"/>
          <w:b/>
          <w:u w:val="single"/>
        </w:rPr>
        <w:t xml:space="preserve">.     </w:t>
      </w:r>
      <w:r w:rsidR="00370CFA" w:rsidRPr="0040077D">
        <w:rPr>
          <w:rFonts w:asciiTheme="minorHAnsi" w:hAnsiTheme="minorHAnsi" w:cstheme="minorHAnsi"/>
          <w:b/>
          <w:u w:val="single"/>
        </w:rPr>
        <w:tab/>
        <w:t xml:space="preserve"> Risky practices in an abundant market.</w:t>
      </w:r>
    </w:p>
    <w:p w14:paraId="18EDCBB2" w14:textId="0C23B0BC" w:rsidR="004551D0" w:rsidRPr="00B9506A" w:rsidRDefault="00370CFA" w:rsidP="004551D0">
      <w:pPr>
        <w:ind w:firstLine="720"/>
        <w:rPr>
          <w:rFonts w:asciiTheme="minorHAnsi" w:hAnsiTheme="minorHAnsi" w:cstheme="minorHAnsi"/>
          <w:b/>
        </w:rPr>
      </w:pPr>
      <w:r w:rsidRPr="00B9506A">
        <w:rPr>
          <w:rFonts w:asciiTheme="minorHAnsi" w:hAnsiTheme="minorHAnsi" w:cstheme="minorHAnsi"/>
          <w:b/>
        </w:rPr>
        <w:t>1.</w:t>
      </w:r>
      <w:r w:rsidRPr="00B9506A">
        <w:rPr>
          <w:rFonts w:asciiTheme="minorHAnsi" w:hAnsiTheme="minorHAnsi" w:cstheme="minorHAnsi"/>
          <w:b/>
        </w:rPr>
        <w:tab/>
      </w:r>
      <w:r w:rsidR="00072E84">
        <w:rPr>
          <w:rFonts w:asciiTheme="minorHAnsi" w:hAnsiTheme="minorHAnsi" w:cstheme="minorHAnsi"/>
          <w:b/>
        </w:rPr>
        <w:t>Risky practices f</w:t>
      </w:r>
      <w:r w:rsidRPr="00B9506A">
        <w:rPr>
          <w:rFonts w:asciiTheme="minorHAnsi" w:hAnsiTheme="minorHAnsi" w:cstheme="minorHAnsi"/>
          <w:b/>
        </w:rPr>
        <w:t>rom listing brokers:</w:t>
      </w:r>
    </w:p>
    <w:p w14:paraId="0EB0E91C" w14:textId="24EDED49" w:rsidR="00370CFA" w:rsidRDefault="00370CFA" w:rsidP="00370CFA">
      <w:pPr>
        <w:rPr>
          <w:rFonts w:asciiTheme="minorHAnsi" w:hAnsiTheme="minorHAnsi" w:cstheme="minorHAnsi"/>
        </w:rPr>
      </w:pPr>
      <w:r w:rsidRPr="00995EAC">
        <w:rPr>
          <w:rFonts w:asciiTheme="minorHAnsi" w:hAnsiTheme="minorHAnsi" w:cstheme="minorHAnsi"/>
          <w:b/>
        </w:rPr>
        <w:tab/>
      </w:r>
      <w:r w:rsidRPr="00995EAC">
        <w:rPr>
          <w:rFonts w:asciiTheme="minorHAnsi" w:hAnsiTheme="minorHAnsi" w:cstheme="minorHAnsi"/>
          <w:b/>
        </w:rPr>
        <w:tab/>
      </w:r>
      <w:r w:rsidRPr="00995EAC">
        <w:rPr>
          <w:rFonts w:asciiTheme="minorHAnsi" w:hAnsiTheme="minorHAnsi" w:cstheme="minorHAnsi"/>
        </w:rPr>
        <w:t>a.</w:t>
      </w:r>
      <w:r w:rsidRPr="00995EAC">
        <w:rPr>
          <w:rFonts w:asciiTheme="minorHAnsi" w:hAnsiTheme="minorHAnsi" w:cstheme="minorHAnsi"/>
          <w:b/>
        </w:rPr>
        <w:tab/>
      </w:r>
      <w:r w:rsidRPr="00995EAC">
        <w:rPr>
          <w:rFonts w:asciiTheme="minorHAnsi" w:hAnsiTheme="minorHAnsi" w:cstheme="minorHAnsi"/>
        </w:rPr>
        <w:t>Falsifying information about comp</w:t>
      </w:r>
      <w:r w:rsidR="00026FE2">
        <w:rPr>
          <w:rFonts w:asciiTheme="minorHAnsi" w:hAnsiTheme="minorHAnsi" w:cstheme="minorHAnsi"/>
        </w:rPr>
        <w:t>e</w:t>
      </w:r>
      <w:r w:rsidRPr="00995EAC">
        <w:rPr>
          <w:rFonts w:asciiTheme="minorHAnsi" w:hAnsiTheme="minorHAnsi" w:cstheme="minorHAnsi"/>
        </w:rPr>
        <w:t>ting offers</w:t>
      </w:r>
    </w:p>
    <w:p w14:paraId="59891D12" w14:textId="77777777" w:rsidR="00B9506A" w:rsidRDefault="00B9506A" w:rsidP="00370CF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t xml:space="preserve">violation of the Uniform Regulation of Business and Professional </w:t>
      </w:r>
    </w:p>
    <w:p w14:paraId="439DB441" w14:textId="25FD2EA3" w:rsidR="00B9506A" w:rsidRDefault="00B9506A" w:rsidP="00B9506A">
      <w:pPr>
        <w:ind w:left="2880"/>
        <w:rPr>
          <w:rFonts w:asciiTheme="minorHAnsi" w:hAnsiTheme="minorHAnsi" w:cstheme="minorHAnsi"/>
        </w:rPr>
      </w:pPr>
      <w:r>
        <w:rPr>
          <w:rFonts w:asciiTheme="minorHAnsi" w:hAnsiTheme="minorHAnsi" w:cstheme="minorHAnsi"/>
        </w:rPr>
        <w:t>Act (RCW 18.235.130)</w:t>
      </w:r>
      <w:r w:rsidR="009C356D">
        <w:rPr>
          <w:rFonts w:asciiTheme="minorHAnsi" w:hAnsiTheme="minorHAnsi" w:cstheme="minorHAnsi"/>
        </w:rPr>
        <w:t xml:space="preserve"> – misrepresentation in any aspect of the conduct of the business or profession</w:t>
      </w:r>
    </w:p>
    <w:p w14:paraId="64C74BF9" w14:textId="77777777" w:rsidR="00B9506A" w:rsidRDefault="00B9506A" w:rsidP="00370CF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ii.</w:t>
      </w:r>
      <w:r>
        <w:rPr>
          <w:rFonts w:asciiTheme="minorHAnsi" w:hAnsiTheme="minorHAnsi" w:cstheme="minorHAnsi"/>
        </w:rPr>
        <w:tab/>
        <w:t xml:space="preserve">violation of the Agency Law (RCW 18.86) duty to deal honestly </w:t>
      </w:r>
    </w:p>
    <w:p w14:paraId="7D20B650" w14:textId="7CF2E7D9" w:rsidR="00B9506A" w:rsidRDefault="00B9506A" w:rsidP="00B9506A">
      <w:pPr>
        <w:ind w:left="2160" w:firstLine="720"/>
        <w:rPr>
          <w:rFonts w:asciiTheme="minorHAnsi" w:hAnsiTheme="minorHAnsi" w:cstheme="minorHAnsi"/>
        </w:rPr>
      </w:pPr>
      <w:r>
        <w:rPr>
          <w:rFonts w:asciiTheme="minorHAnsi" w:hAnsiTheme="minorHAnsi" w:cstheme="minorHAnsi"/>
        </w:rPr>
        <w:t>and in good faith</w:t>
      </w:r>
    </w:p>
    <w:p w14:paraId="0B00BE2E" w14:textId="6AFD9A76" w:rsidR="009C356D" w:rsidRPr="0040077D" w:rsidRDefault="0040077D" w:rsidP="0040077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iii.</w:t>
      </w:r>
      <w:r>
        <w:rPr>
          <w:rFonts w:asciiTheme="minorHAnsi" w:hAnsiTheme="minorHAnsi" w:cstheme="minorHAnsi"/>
        </w:rPr>
        <w:tab/>
      </w:r>
      <w:r w:rsidR="009C356D" w:rsidRPr="0040077D">
        <w:rPr>
          <w:rFonts w:asciiTheme="minorHAnsi" w:hAnsiTheme="minorHAnsi" w:cstheme="minorHAnsi"/>
        </w:rPr>
        <w:t>sharing the terms of competing offers i</w:t>
      </w:r>
      <w:r w:rsidR="00072E84" w:rsidRPr="0040077D">
        <w:rPr>
          <w:rFonts w:asciiTheme="minorHAnsi" w:hAnsiTheme="minorHAnsi" w:cstheme="minorHAnsi"/>
        </w:rPr>
        <w:t>s</w:t>
      </w:r>
      <w:r w:rsidR="009C356D" w:rsidRPr="0040077D">
        <w:rPr>
          <w:rFonts w:asciiTheme="minorHAnsi" w:hAnsiTheme="minorHAnsi" w:cstheme="minorHAnsi"/>
        </w:rPr>
        <w:t xml:space="preserve"> not illegal if the </w:t>
      </w:r>
      <w:r w:rsidR="004551D0">
        <w:rPr>
          <w:rFonts w:asciiTheme="minorHAnsi" w:hAnsiTheme="minorHAnsi" w:cstheme="minorHAnsi"/>
        </w:rPr>
        <w:t>S</w:t>
      </w:r>
      <w:r w:rsidR="009C356D" w:rsidRPr="0040077D">
        <w:rPr>
          <w:rFonts w:asciiTheme="minorHAnsi" w:hAnsiTheme="minorHAnsi" w:cstheme="minorHAnsi"/>
        </w:rPr>
        <w:t xml:space="preserve">eller </w:t>
      </w:r>
    </w:p>
    <w:p w14:paraId="63041F12" w14:textId="31774A1F" w:rsidR="004551D0" w:rsidRPr="004551D0" w:rsidRDefault="009C356D" w:rsidP="004551D0">
      <w:pPr>
        <w:pStyle w:val="ListParagraph"/>
        <w:ind w:left="2880"/>
        <w:rPr>
          <w:rFonts w:asciiTheme="minorHAnsi" w:hAnsiTheme="minorHAnsi" w:cstheme="minorHAnsi"/>
        </w:rPr>
      </w:pPr>
      <w:r w:rsidRPr="009C356D">
        <w:rPr>
          <w:rFonts w:asciiTheme="minorHAnsi" w:hAnsiTheme="minorHAnsi" w:cstheme="minorHAnsi"/>
        </w:rPr>
        <w:t>instructs the listing agent to do so, but get the instruction in writing</w:t>
      </w:r>
    </w:p>
    <w:p w14:paraId="410A06D9" w14:textId="77777777" w:rsidR="00072E84" w:rsidRDefault="00370CFA" w:rsidP="00072E84">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b.</w:t>
      </w:r>
      <w:r w:rsidRPr="00995EAC">
        <w:rPr>
          <w:rFonts w:asciiTheme="minorHAnsi" w:hAnsiTheme="minorHAnsi" w:cstheme="minorHAnsi"/>
        </w:rPr>
        <w:tab/>
        <w:t>Offer instructions – are they broker or seller instructions?</w:t>
      </w:r>
      <w:r w:rsidR="00072E84">
        <w:rPr>
          <w:rFonts w:asciiTheme="minorHAnsi" w:hAnsiTheme="minorHAnsi" w:cstheme="minorHAnsi"/>
        </w:rPr>
        <w:t xml:space="preserve">  </w:t>
      </w:r>
      <w:r w:rsidR="00B9506A">
        <w:rPr>
          <w:rFonts w:asciiTheme="minorHAnsi" w:hAnsiTheme="minorHAnsi" w:cstheme="minorHAnsi"/>
        </w:rPr>
        <w:t xml:space="preserve">A listing </w:t>
      </w:r>
      <w:proofErr w:type="gramStart"/>
      <w:r w:rsidR="00B9506A">
        <w:rPr>
          <w:rFonts w:asciiTheme="minorHAnsi" w:hAnsiTheme="minorHAnsi" w:cstheme="minorHAnsi"/>
        </w:rPr>
        <w:t>broker</w:t>
      </w:r>
      <w:proofErr w:type="gramEnd"/>
      <w:r w:rsidR="00B9506A">
        <w:rPr>
          <w:rFonts w:asciiTheme="minorHAnsi" w:hAnsiTheme="minorHAnsi" w:cstheme="minorHAnsi"/>
        </w:rPr>
        <w:t xml:space="preserve"> </w:t>
      </w:r>
    </w:p>
    <w:p w14:paraId="26D3955E" w14:textId="32B1BA90" w:rsidR="00B9506A" w:rsidRPr="00995EAC" w:rsidRDefault="00B9506A" w:rsidP="00072E84">
      <w:pPr>
        <w:ind w:left="2160"/>
        <w:rPr>
          <w:rFonts w:asciiTheme="minorHAnsi" w:hAnsiTheme="minorHAnsi" w:cstheme="minorHAnsi"/>
        </w:rPr>
      </w:pPr>
      <w:r>
        <w:rPr>
          <w:rFonts w:asciiTheme="minorHAnsi" w:hAnsiTheme="minorHAnsi" w:cstheme="minorHAnsi"/>
        </w:rPr>
        <w:t>cannot use these instructions as a tool to filter buyers</w:t>
      </w:r>
      <w:r w:rsidR="004551D0">
        <w:rPr>
          <w:rFonts w:asciiTheme="minorHAnsi" w:hAnsiTheme="minorHAnsi" w:cstheme="minorHAnsi"/>
        </w:rPr>
        <w:t>’</w:t>
      </w:r>
      <w:r>
        <w:rPr>
          <w:rFonts w:asciiTheme="minorHAnsi" w:hAnsiTheme="minorHAnsi" w:cstheme="minorHAnsi"/>
        </w:rPr>
        <w:t xml:space="preserve"> offers – must present all offers to the </w:t>
      </w:r>
      <w:r w:rsidR="004551D0">
        <w:rPr>
          <w:rFonts w:asciiTheme="minorHAnsi" w:hAnsiTheme="minorHAnsi" w:cstheme="minorHAnsi"/>
        </w:rPr>
        <w:t>S</w:t>
      </w:r>
      <w:r>
        <w:rPr>
          <w:rFonts w:asciiTheme="minorHAnsi" w:hAnsiTheme="minorHAnsi" w:cstheme="minorHAnsi"/>
        </w:rPr>
        <w:t xml:space="preserve">eller per the Agency Law duty to timely present </w:t>
      </w:r>
      <w:r w:rsidR="00163EC7">
        <w:rPr>
          <w:rFonts w:asciiTheme="minorHAnsi" w:hAnsiTheme="minorHAnsi" w:cstheme="minorHAnsi"/>
          <w:b/>
        </w:rPr>
        <w:t>ALL</w:t>
      </w:r>
      <w:r>
        <w:rPr>
          <w:rFonts w:asciiTheme="minorHAnsi" w:hAnsiTheme="minorHAnsi" w:cstheme="minorHAnsi"/>
        </w:rPr>
        <w:t xml:space="preserve"> written offers to your client.</w:t>
      </w:r>
    </w:p>
    <w:p w14:paraId="5D445D16" w14:textId="77777777" w:rsidR="00B9506A" w:rsidRDefault="00370CFA" w:rsidP="00370CF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c.</w:t>
      </w:r>
      <w:r w:rsidRPr="00995EAC">
        <w:rPr>
          <w:rFonts w:asciiTheme="minorHAnsi" w:hAnsiTheme="minorHAnsi" w:cstheme="minorHAnsi"/>
        </w:rPr>
        <w:tab/>
        <w:t>Review date for offers in the future</w:t>
      </w:r>
      <w:r w:rsidR="00B9506A">
        <w:rPr>
          <w:rFonts w:asciiTheme="minorHAnsi" w:hAnsiTheme="minorHAnsi" w:cstheme="minorHAnsi"/>
        </w:rPr>
        <w:t xml:space="preserve"> – listing brokers are holding until a </w:t>
      </w:r>
    </w:p>
    <w:p w14:paraId="67509EC1" w14:textId="0C2CD8A6" w:rsidR="00370CFA" w:rsidRDefault="00B9506A" w:rsidP="00B9506A">
      <w:pPr>
        <w:ind w:left="2160"/>
        <w:rPr>
          <w:rFonts w:asciiTheme="minorHAnsi" w:hAnsiTheme="minorHAnsi" w:cstheme="minorHAnsi"/>
        </w:rPr>
      </w:pPr>
      <w:r>
        <w:rPr>
          <w:rFonts w:asciiTheme="minorHAnsi" w:hAnsiTheme="minorHAnsi" w:cstheme="minorHAnsi"/>
        </w:rPr>
        <w:t xml:space="preserve">date in the future when offers should be presented to the </w:t>
      </w:r>
      <w:r w:rsidR="004551D0">
        <w:rPr>
          <w:rFonts w:asciiTheme="minorHAnsi" w:hAnsiTheme="minorHAnsi" w:cstheme="minorHAnsi"/>
        </w:rPr>
        <w:t>S</w:t>
      </w:r>
      <w:r>
        <w:rPr>
          <w:rFonts w:asciiTheme="minorHAnsi" w:hAnsiTheme="minorHAnsi" w:cstheme="minorHAnsi"/>
        </w:rPr>
        <w:t>eller the day it is received by the listing broker</w:t>
      </w:r>
    </w:p>
    <w:p w14:paraId="0CDB86C9" w14:textId="77777777" w:rsidR="00B9506A" w:rsidRDefault="00B9506A" w:rsidP="00B9506A">
      <w:pPr>
        <w:ind w:left="2160"/>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t xml:space="preserve">If holding offers for review on a future date, this should be the </w:t>
      </w:r>
    </w:p>
    <w:p w14:paraId="6BFDD1A0" w14:textId="6E7F4ED6" w:rsidR="00B9506A" w:rsidRDefault="004551D0" w:rsidP="00B9506A">
      <w:pPr>
        <w:ind w:left="2880"/>
        <w:rPr>
          <w:rFonts w:asciiTheme="minorHAnsi" w:hAnsiTheme="minorHAnsi" w:cstheme="minorHAnsi"/>
        </w:rPr>
      </w:pPr>
      <w:r>
        <w:rPr>
          <w:rFonts w:asciiTheme="minorHAnsi" w:hAnsiTheme="minorHAnsi" w:cstheme="minorHAnsi"/>
        </w:rPr>
        <w:t>S</w:t>
      </w:r>
      <w:r w:rsidR="00B9506A">
        <w:rPr>
          <w:rFonts w:asciiTheme="minorHAnsi" w:hAnsiTheme="minorHAnsi" w:cstheme="minorHAnsi"/>
        </w:rPr>
        <w:t>eller’s idea or the seller should agree by signing off on the MLS Data Sheet where this is stated.</w:t>
      </w:r>
    </w:p>
    <w:p w14:paraId="62F35835" w14:textId="77777777" w:rsidR="00B9506A" w:rsidRDefault="00B9506A" w:rsidP="00B9506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ii.</w:t>
      </w:r>
      <w:r>
        <w:rPr>
          <w:rFonts w:asciiTheme="minorHAnsi" w:hAnsiTheme="minorHAnsi" w:cstheme="minorHAnsi"/>
        </w:rPr>
        <w:tab/>
        <w:t xml:space="preserve">If the Seller wants to accept an offer early, what advice do you </w:t>
      </w:r>
    </w:p>
    <w:p w14:paraId="75AA6FF0" w14:textId="196D1A03" w:rsidR="00B9506A" w:rsidRDefault="00B9506A" w:rsidP="00B9506A">
      <w:pPr>
        <w:ind w:left="2160" w:firstLine="720"/>
        <w:rPr>
          <w:rFonts w:asciiTheme="minorHAnsi" w:hAnsiTheme="minorHAnsi" w:cstheme="minorHAnsi"/>
        </w:rPr>
      </w:pPr>
      <w:r>
        <w:rPr>
          <w:rFonts w:asciiTheme="minorHAnsi" w:hAnsiTheme="minorHAnsi" w:cstheme="minorHAnsi"/>
        </w:rPr>
        <w:t xml:space="preserve">provide to the </w:t>
      </w:r>
      <w:r w:rsidR="004551D0">
        <w:rPr>
          <w:rFonts w:asciiTheme="minorHAnsi" w:hAnsiTheme="minorHAnsi" w:cstheme="minorHAnsi"/>
        </w:rPr>
        <w:t>S</w:t>
      </w:r>
      <w:r>
        <w:rPr>
          <w:rFonts w:asciiTheme="minorHAnsi" w:hAnsiTheme="minorHAnsi" w:cstheme="minorHAnsi"/>
        </w:rPr>
        <w:t>eller? ____________________________________</w:t>
      </w:r>
    </w:p>
    <w:p w14:paraId="0E12F91D" w14:textId="4B7DEDBA" w:rsidR="00B9506A" w:rsidRPr="00995EAC" w:rsidRDefault="00B9506A" w:rsidP="00B9506A">
      <w:pPr>
        <w:ind w:left="2160" w:firstLine="720"/>
        <w:rPr>
          <w:rFonts w:asciiTheme="minorHAnsi" w:hAnsiTheme="minorHAnsi" w:cstheme="minorHAnsi"/>
        </w:rPr>
      </w:pPr>
      <w:r>
        <w:rPr>
          <w:rFonts w:asciiTheme="minorHAnsi" w:hAnsiTheme="minorHAnsi" w:cstheme="minorHAnsi"/>
        </w:rPr>
        <w:t>______________________________________________________</w:t>
      </w:r>
    </w:p>
    <w:p w14:paraId="59D1FA1D" w14:textId="6775050C" w:rsidR="004551D0" w:rsidRPr="004551D0" w:rsidRDefault="00370CFA" w:rsidP="004551D0">
      <w:pPr>
        <w:pStyle w:val="ListParagraph"/>
        <w:numPr>
          <w:ilvl w:val="1"/>
          <w:numId w:val="52"/>
        </w:numPr>
        <w:rPr>
          <w:rFonts w:asciiTheme="minorHAnsi" w:hAnsiTheme="minorHAnsi" w:cstheme="minorHAnsi"/>
        </w:rPr>
      </w:pPr>
      <w:r w:rsidRPr="004551D0">
        <w:rPr>
          <w:rFonts w:asciiTheme="minorHAnsi" w:hAnsiTheme="minorHAnsi" w:cstheme="minorHAnsi"/>
        </w:rPr>
        <w:t>Misleading photos in the listing</w:t>
      </w:r>
      <w:r w:rsidR="009C356D" w:rsidRPr="004551D0">
        <w:rPr>
          <w:rFonts w:asciiTheme="minorHAnsi" w:hAnsiTheme="minorHAnsi" w:cstheme="minorHAnsi"/>
        </w:rPr>
        <w:t xml:space="preserve"> – adding a blue sky is ok, removing power</w:t>
      </w:r>
      <w:r w:rsidR="004551D0" w:rsidRPr="004551D0">
        <w:rPr>
          <w:rFonts w:asciiTheme="minorHAnsi" w:hAnsiTheme="minorHAnsi" w:cstheme="minorHAnsi"/>
        </w:rPr>
        <w:t xml:space="preserve"> lines is not!</w:t>
      </w:r>
    </w:p>
    <w:p w14:paraId="042797A9" w14:textId="182A7937" w:rsidR="004551D0" w:rsidRPr="004551D0" w:rsidRDefault="004551D0" w:rsidP="004551D0">
      <w:pPr>
        <w:pStyle w:val="ListParagraph"/>
        <w:numPr>
          <w:ilvl w:val="1"/>
          <w:numId w:val="52"/>
        </w:numPr>
        <w:rPr>
          <w:rFonts w:asciiTheme="minorHAnsi" w:hAnsiTheme="minorHAnsi" w:cstheme="minorHAnsi"/>
        </w:rPr>
      </w:pPr>
      <w:r w:rsidRPr="004551D0">
        <w:rPr>
          <w:rFonts w:asciiTheme="minorHAnsi" w:hAnsiTheme="minorHAnsi" w:cstheme="minorHAnsi"/>
        </w:rPr>
        <w:t xml:space="preserve">Seller Pre-Inspection – dangerous because this does not eliminate the </w:t>
      </w:r>
      <w:r w:rsidR="00163EC7">
        <w:rPr>
          <w:rFonts w:asciiTheme="minorHAnsi" w:hAnsiTheme="minorHAnsi" w:cstheme="minorHAnsi"/>
        </w:rPr>
        <w:t>B</w:t>
      </w:r>
      <w:r w:rsidRPr="004551D0">
        <w:rPr>
          <w:rFonts w:asciiTheme="minorHAnsi" w:hAnsiTheme="minorHAnsi" w:cstheme="minorHAnsi"/>
        </w:rPr>
        <w:t xml:space="preserve">uyer’s need for their own inspection as the inspector may be liable if they missed something, but not to the </w:t>
      </w:r>
      <w:r w:rsidR="00163EC7">
        <w:rPr>
          <w:rFonts w:asciiTheme="minorHAnsi" w:hAnsiTheme="minorHAnsi" w:cstheme="minorHAnsi"/>
        </w:rPr>
        <w:t>B</w:t>
      </w:r>
      <w:r w:rsidRPr="004551D0">
        <w:rPr>
          <w:rFonts w:asciiTheme="minorHAnsi" w:hAnsiTheme="minorHAnsi" w:cstheme="minorHAnsi"/>
        </w:rPr>
        <w:t xml:space="preserve">uyer because the pre-inspection isn’t their inspection, or the </w:t>
      </w:r>
      <w:r w:rsidR="00163EC7">
        <w:rPr>
          <w:rFonts w:asciiTheme="minorHAnsi" w:hAnsiTheme="minorHAnsi" w:cstheme="minorHAnsi"/>
        </w:rPr>
        <w:t>S</w:t>
      </w:r>
      <w:r w:rsidRPr="004551D0">
        <w:rPr>
          <w:rFonts w:asciiTheme="minorHAnsi" w:hAnsiTheme="minorHAnsi" w:cstheme="minorHAnsi"/>
        </w:rPr>
        <w:t>eller claims repairs were made (</w:t>
      </w:r>
      <w:r w:rsidR="00163EC7">
        <w:rPr>
          <w:rFonts w:asciiTheme="minorHAnsi" w:hAnsiTheme="minorHAnsi" w:cstheme="minorHAnsi"/>
        </w:rPr>
        <w:t>B</w:t>
      </w:r>
      <w:r w:rsidRPr="004551D0">
        <w:rPr>
          <w:rFonts w:asciiTheme="minorHAnsi" w:hAnsiTheme="minorHAnsi" w:cstheme="minorHAnsi"/>
        </w:rPr>
        <w:t>uyer will need an inspection to confirm)</w:t>
      </w:r>
      <w:r w:rsidR="00163EC7">
        <w:rPr>
          <w:rFonts w:asciiTheme="minorHAnsi" w:hAnsiTheme="minorHAnsi" w:cstheme="minorHAnsi"/>
        </w:rPr>
        <w:t>.</w:t>
      </w:r>
    </w:p>
    <w:p w14:paraId="1CD41165" w14:textId="77777777" w:rsidR="00072E84" w:rsidRPr="00995EAC" w:rsidRDefault="00072E84" w:rsidP="004551D0">
      <w:pPr>
        <w:rPr>
          <w:rFonts w:asciiTheme="minorHAnsi" w:hAnsiTheme="minorHAnsi" w:cstheme="minorHAnsi"/>
        </w:rPr>
      </w:pPr>
    </w:p>
    <w:p w14:paraId="35F1EEBF" w14:textId="67165865" w:rsidR="00370CFA" w:rsidRPr="00B9506A" w:rsidRDefault="00370CFA" w:rsidP="00370CFA">
      <w:pPr>
        <w:ind w:firstLine="720"/>
        <w:rPr>
          <w:rFonts w:asciiTheme="minorHAnsi" w:hAnsiTheme="minorHAnsi" w:cstheme="minorHAnsi"/>
          <w:b/>
        </w:rPr>
      </w:pPr>
      <w:r w:rsidRPr="00B9506A">
        <w:rPr>
          <w:rFonts w:asciiTheme="minorHAnsi" w:hAnsiTheme="minorHAnsi" w:cstheme="minorHAnsi"/>
          <w:b/>
        </w:rPr>
        <w:t>2.</w:t>
      </w:r>
      <w:r w:rsidRPr="00B9506A">
        <w:rPr>
          <w:rFonts w:asciiTheme="minorHAnsi" w:hAnsiTheme="minorHAnsi" w:cstheme="minorHAnsi"/>
          <w:b/>
        </w:rPr>
        <w:tab/>
        <w:t>Bright line rules:</w:t>
      </w:r>
    </w:p>
    <w:p w14:paraId="1D60EEB4" w14:textId="028EF384" w:rsidR="00370CFA" w:rsidRPr="00995EAC" w:rsidRDefault="00370CFA" w:rsidP="00370CF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a.</w:t>
      </w:r>
      <w:r w:rsidRPr="00995EAC">
        <w:rPr>
          <w:rFonts w:asciiTheme="minorHAnsi" w:hAnsiTheme="minorHAnsi" w:cstheme="minorHAnsi"/>
        </w:rPr>
        <w:tab/>
        <w:t xml:space="preserve">Present all offers received to the </w:t>
      </w:r>
      <w:r w:rsidR="004551D0">
        <w:rPr>
          <w:rFonts w:asciiTheme="minorHAnsi" w:hAnsiTheme="minorHAnsi" w:cstheme="minorHAnsi"/>
        </w:rPr>
        <w:t>S</w:t>
      </w:r>
      <w:r w:rsidRPr="00995EAC">
        <w:rPr>
          <w:rFonts w:asciiTheme="minorHAnsi" w:hAnsiTheme="minorHAnsi" w:cstheme="minorHAnsi"/>
        </w:rPr>
        <w:t>eller.</w:t>
      </w:r>
    </w:p>
    <w:p w14:paraId="2AB236A6" w14:textId="163F4D7D" w:rsidR="00370CFA" w:rsidRPr="00995EAC" w:rsidRDefault="00370CFA" w:rsidP="00370CF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b.</w:t>
      </w:r>
      <w:r w:rsidRPr="00995EAC">
        <w:rPr>
          <w:rFonts w:asciiTheme="minorHAnsi" w:hAnsiTheme="minorHAnsi" w:cstheme="minorHAnsi"/>
        </w:rPr>
        <w:tab/>
        <w:t xml:space="preserve">Present all offers </w:t>
      </w:r>
      <w:r w:rsidRPr="00163EC7">
        <w:rPr>
          <w:rFonts w:asciiTheme="minorHAnsi" w:hAnsiTheme="minorHAnsi" w:cstheme="minorHAnsi"/>
          <w:b/>
          <w:bCs/>
        </w:rPr>
        <w:t>timely</w:t>
      </w:r>
      <w:r w:rsidRPr="00995EAC">
        <w:rPr>
          <w:rFonts w:asciiTheme="minorHAnsi" w:hAnsiTheme="minorHAnsi" w:cstheme="minorHAnsi"/>
        </w:rPr>
        <w:t xml:space="preserve"> (</w:t>
      </w:r>
      <w:r w:rsidR="00163EC7">
        <w:rPr>
          <w:rFonts w:asciiTheme="minorHAnsi" w:hAnsiTheme="minorHAnsi" w:cstheme="minorHAnsi"/>
        </w:rPr>
        <w:t xml:space="preserve">likely, </w:t>
      </w:r>
      <w:r w:rsidRPr="00995EAC">
        <w:rPr>
          <w:rFonts w:asciiTheme="minorHAnsi" w:hAnsiTheme="minorHAnsi" w:cstheme="minorHAnsi"/>
        </w:rPr>
        <w:t>the day the offer is received).</w:t>
      </w:r>
    </w:p>
    <w:p w14:paraId="11E74E2E" w14:textId="1BE385C1" w:rsidR="00370CFA" w:rsidRDefault="00370CFA" w:rsidP="00370CF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c.</w:t>
      </w:r>
      <w:r w:rsidRPr="00995EAC">
        <w:rPr>
          <w:rFonts w:asciiTheme="minorHAnsi" w:hAnsiTheme="minorHAnsi" w:cstheme="minorHAnsi"/>
        </w:rPr>
        <w:tab/>
        <w:t xml:space="preserve">Every action taken is the </w:t>
      </w:r>
      <w:r w:rsidR="004551D0">
        <w:rPr>
          <w:rFonts w:asciiTheme="minorHAnsi" w:hAnsiTheme="minorHAnsi" w:cstheme="minorHAnsi"/>
        </w:rPr>
        <w:t>S</w:t>
      </w:r>
      <w:r w:rsidRPr="00995EAC">
        <w:rPr>
          <w:rFonts w:asciiTheme="minorHAnsi" w:hAnsiTheme="minorHAnsi" w:cstheme="minorHAnsi"/>
        </w:rPr>
        <w:t>eller’s choice.</w:t>
      </w:r>
    </w:p>
    <w:p w14:paraId="131992BC" w14:textId="77777777" w:rsidR="00B9506A" w:rsidRPr="00995EAC" w:rsidRDefault="00B9506A" w:rsidP="00370CFA">
      <w:pPr>
        <w:rPr>
          <w:rFonts w:asciiTheme="minorHAnsi" w:hAnsiTheme="minorHAnsi" w:cstheme="minorHAnsi"/>
        </w:rPr>
      </w:pPr>
    </w:p>
    <w:p w14:paraId="71AF0650" w14:textId="4D1BF74F" w:rsidR="00370CFA" w:rsidRPr="00B9506A" w:rsidRDefault="00370CFA" w:rsidP="00370CFA">
      <w:pPr>
        <w:ind w:firstLine="720"/>
        <w:rPr>
          <w:rFonts w:asciiTheme="minorHAnsi" w:hAnsiTheme="minorHAnsi" w:cstheme="minorHAnsi"/>
          <w:b/>
        </w:rPr>
      </w:pPr>
      <w:r w:rsidRPr="00B9506A">
        <w:rPr>
          <w:rFonts w:asciiTheme="minorHAnsi" w:hAnsiTheme="minorHAnsi" w:cstheme="minorHAnsi"/>
          <w:b/>
        </w:rPr>
        <w:t>3.</w:t>
      </w:r>
      <w:r w:rsidRPr="00B9506A">
        <w:rPr>
          <w:rFonts w:asciiTheme="minorHAnsi" w:hAnsiTheme="minorHAnsi" w:cstheme="minorHAnsi"/>
          <w:b/>
        </w:rPr>
        <w:tab/>
      </w:r>
      <w:r w:rsidR="00072E84">
        <w:rPr>
          <w:rFonts w:asciiTheme="minorHAnsi" w:hAnsiTheme="minorHAnsi" w:cstheme="minorHAnsi"/>
          <w:b/>
        </w:rPr>
        <w:t>Risky practices f</w:t>
      </w:r>
      <w:r w:rsidRPr="00B9506A">
        <w:rPr>
          <w:rFonts w:asciiTheme="minorHAnsi" w:hAnsiTheme="minorHAnsi" w:cstheme="minorHAnsi"/>
          <w:b/>
        </w:rPr>
        <w:t>rom buyer brokers:</w:t>
      </w:r>
    </w:p>
    <w:p w14:paraId="62920F77" w14:textId="44EB8324" w:rsidR="00370CFA" w:rsidRDefault="00370CFA" w:rsidP="00370CFA">
      <w:pPr>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t>a.</w:t>
      </w:r>
      <w:r w:rsidRPr="00995EAC">
        <w:rPr>
          <w:rFonts w:asciiTheme="minorHAnsi" w:hAnsiTheme="minorHAnsi" w:cstheme="minorHAnsi"/>
        </w:rPr>
        <w:tab/>
        <w:t>Dangerous inspection scenarios</w:t>
      </w:r>
      <w:r w:rsidR="00072E84">
        <w:rPr>
          <w:rFonts w:asciiTheme="minorHAnsi" w:hAnsiTheme="minorHAnsi" w:cstheme="minorHAnsi"/>
        </w:rPr>
        <w:t>:</w:t>
      </w:r>
    </w:p>
    <w:p w14:paraId="62888FE6" w14:textId="45972B5A" w:rsidR="009C356D" w:rsidRDefault="00B9506A" w:rsidP="00370CF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r>
      <w:r w:rsidR="00163EC7">
        <w:rPr>
          <w:rFonts w:asciiTheme="minorHAnsi" w:hAnsiTheme="minorHAnsi" w:cstheme="minorHAnsi"/>
        </w:rPr>
        <w:t>W</w:t>
      </w:r>
      <w:r>
        <w:rPr>
          <w:rFonts w:asciiTheme="minorHAnsi" w:hAnsiTheme="minorHAnsi" w:cstheme="minorHAnsi"/>
        </w:rPr>
        <w:t>aiving all inspections</w:t>
      </w:r>
      <w:r w:rsidR="009C356D">
        <w:rPr>
          <w:rFonts w:asciiTheme="minorHAnsi" w:hAnsiTheme="minorHAnsi" w:cstheme="minorHAnsi"/>
        </w:rPr>
        <w:t xml:space="preserve"> (consider degrees of waiver instead</w:t>
      </w:r>
      <w:r w:rsidR="00072E84">
        <w:rPr>
          <w:rFonts w:asciiTheme="minorHAnsi" w:hAnsiTheme="minorHAnsi" w:cstheme="minorHAnsi"/>
        </w:rPr>
        <w:t xml:space="preserve"> e.g.,</w:t>
      </w:r>
      <w:r w:rsidR="009C356D">
        <w:rPr>
          <w:rFonts w:asciiTheme="minorHAnsi" w:hAnsiTheme="minorHAnsi" w:cstheme="minorHAnsi"/>
        </w:rPr>
        <w:t xml:space="preserve"> </w:t>
      </w:r>
    </w:p>
    <w:p w14:paraId="297972D6" w14:textId="751C8789" w:rsidR="00B9506A" w:rsidRDefault="009C356D" w:rsidP="009C356D">
      <w:pPr>
        <w:ind w:left="2880"/>
        <w:rPr>
          <w:rFonts w:asciiTheme="minorHAnsi" w:hAnsiTheme="minorHAnsi" w:cstheme="minorHAnsi"/>
        </w:rPr>
      </w:pPr>
      <w:r>
        <w:rPr>
          <w:rFonts w:asciiTheme="minorHAnsi" w:hAnsiTheme="minorHAnsi" w:cstheme="minorHAnsi"/>
        </w:rPr>
        <w:t>“Buyer will not request repairs under $1,000.”)</w:t>
      </w:r>
    </w:p>
    <w:p w14:paraId="0A359985" w14:textId="32A0DB04" w:rsidR="00B9506A" w:rsidRDefault="00B9506A" w:rsidP="00370CF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ii.</w:t>
      </w:r>
      <w:r>
        <w:rPr>
          <w:rFonts w:asciiTheme="minorHAnsi" w:hAnsiTheme="minorHAnsi" w:cstheme="minorHAnsi"/>
        </w:rPr>
        <w:tab/>
      </w:r>
      <w:r w:rsidR="00163EC7">
        <w:rPr>
          <w:rFonts w:asciiTheme="minorHAnsi" w:hAnsiTheme="minorHAnsi" w:cstheme="minorHAnsi"/>
        </w:rPr>
        <w:t>I</w:t>
      </w:r>
      <w:r>
        <w:rPr>
          <w:rFonts w:asciiTheme="minorHAnsi" w:hAnsiTheme="minorHAnsi" w:cstheme="minorHAnsi"/>
        </w:rPr>
        <w:t xml:space="preserve">nspection “for information only” and how to write this up if this is </w:t>
      </w:r>
    </w:p>
    <w:p w14:paraId="527E51E5" w14:textId="20697EE3" w:rsidR="00B9506A" w:rsidRDefault="00B9506A" w:rsidP="00B9506A">
      <w:pPr>
        <w:ind w:left="2160" w:firstLine="720"/>
        <w:rPr>
          <w:rFonts w:asciiTheme="minorHAnsi" w:hAnsiTheme="minorHAnsi" w:cstheme="minorHAnsi"/>
        </w:rPr>
      </w:pPr>
      <w:r>
        <w:rPr>
          <w:rFonts w:asciiTheme="minorHAnsi" w:hAnsiTheme="minorHAnsi" w:cstheme="minorHAnsi"/>
        </w:rPr>
        <w:t>how the Buyer would like to proceed</w:t>
      </w:r>
    </w:p>
    <w:p w14:paraId="1868315C" w14:textId="176723C4" w:rsidR="00370CFA" w:rsidRPr="00995EAC" w:rsidRDefault="00B9506A" w:rsidP="00EC2DB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iv.</w:t>
      </w:r>
      <w:r>
        <w:rPr>
          <w:rFonts w:asciiTheme="minorHAnsi" w:hAnsiTheme="minorHAnsi" w:cstheme="minorHAnsi"/>
        </w:rPr>
        <w:tab/>
        <w:t>Buyer Pre-Inspect</w:t>
      </w:r>
      <w:r w:rsidR="002A6C0A">
        <w:rPr>
          <w:rFonts w:asciiTheme="minorHAnsi" w:hAnsiTheme="minorHAnsi" w:cstheme="minorHAnsi"/>
        </w:rPr>
        <w:t>i</w:t>
      </w:r>
      <w:r>
        <w:rPr>
          <w:rFonts w:asciiTheme="minorHAnsi" w:hAnsiTheme="minorHAnsi" w:cstheme="minorHAnsi"/>
        </w:rPr>
        <w:t>on</w:t>
      </w:r>
      <w:r w:rsidR="009C356D">
        <w:rPr>
          <w:rFonts w:asciiTheme="minorHAnsi" w:hAnsiTheme="minorHAnsi" w:cstheme="minorHAnsi"/>
        </w:rPr>
        <w:t xml:space="preserve"> – </w:t>
      </w:r>
      <w:r w:rsidR="004551D0">
        <w:rPr>
          <w:rFonts w:asciiTheme="minorHAnsi" w:hAnsiTheme="minorHAnsi" w:cstheme="minorHAnsi"/>
        </w:rPr>
        <w:t>S</w:t>
      </w:r>
      <w:r w:rsidR="009C356D">
        <w:rPr>
          <w:rFonts w:asciiTheme="minorHAnsi" w:hAnsiTheme="minorHAnsi" w:cstheme="minorHAnsi"/>
        </w:rPr>
        <w:t>eller may balk</w:t>
      </w:r>
    </w:p>
    <w:p w14:paraId="0648F8B5" w14:textId="5FFEFDDF" w:rsidR="00370CFA" w:rsidRPr="00995EAC" w:rsidRDefault="00370CFA" w:rsidP="00370CFA">
      <w:pPr>
        <w:rPr>
          <w:rFonts w:asciiTheme="minorHAnsi" w:hAnsiTheme="minorHAnsi" w:cstheme="minorHAnsi"/>
        </w:rPr>
      </w:pPr>
      <w:r w:rsidRPr="00995EAC">
        <w:rPr>
          <w:rFonts w:asciiTheme="minorHAnsi" w:hAnsiTheme="minorHAnsi" w:cstheme="minorHAnsi"/>
        </w:rPr>
        <w:lastRenderedPageBreak/>
        <w:tab/>
      </w:r>
      <w:r w:rsidRPr="00995EAC">
        <w:rPr>
          <w:rFonts w:asciiTheme="minorHAnsi" w:hAnsiTheme="minorHAnsi" w:cstheme="minorHAnsi"/>
        </w:rPr>
        <w:tab/>
      </w:r>
      <w:r w:rsidR="00EC2DB5">
        <w:rPr>
          <w:rFonts w:asciiTheme="minorHAnsi" w:hAnsiTheme="minorHAnsi" w:cstheme="minorHAnsi"/>
        </w:rPr>
        <w:t>b</w:t>
      </w:r>
      <w:r w:rsidRPr="00995EAC">
        <w:rPr>
          <w:rFonts w:asciiTheme="minorHAnsi" w:hAnsiTheme="minorHAnsi" w:cstheme="minorHAnsi"/>
        </w:rPr>
        <w:t>.</w:t>
      </w:r>
      <w:r w:rsidRPr="00995EAC">
        <w:rPr>
          <w:rFonts w:asciiTheme="minorHAnsi" w:hAnsiTheme="minorHAnsi" w:cstheme="minorHAnsi"/>
        </w:rPr>
        <w:tab/>
        <w:t xml:space="preserve">Earnest money to be released to the </w:t>
      </w:r>
      <w:r w:rsidR="004551D0">
        <w:rPr>
          <w:rFonts w:asciiTheme="minorHAnsi" w:hAnsiTheme="minorHAnsi" w:cstheme="minorHAnsi"/>
        </w:rPr>
        <w:t>S</w:t>
      </w:r>
      <w:r w:rsidRPr="00995EAC">
        <w:rPr>
          <w:rFonts w:asciiTheme="minorHAnsi" w:hAnsiTheme="minorHAnsi" w:cstheme="minorHAnsi"/>
        </w:rPr>
        <w:t>eller upon mutual acceptance</w:t>
      </w:r>
    </w:p>
    <w:p w14:paraId="3879DF64" w14:textId="7FBAFAE1" w:rsidR="00370CFA" w:rsidRDefault="00370CFA" w:rsidP="004551D0">
      <w:pPr>
        <w:ind w:left="720" w:hanging="720"/>
        <w:rPr>
          <w:rFonts w:asciiTheme="minorHAnsi" w:hAnsiTheme="minorHAnsi" w:cstheme="minorHAnsi"/>
        </w:rPr>
      </w:pPr>
      <w:r w:rsidRPr="00995EAC">
        <w:rPr>
          <w:rFonts w:asciiTheme="minorHAnsi" w:hAnsiTheme="minorHAnsi" w:cstheme="minorHAnsi"/>
        </w:rPr>
        <w:tab/>
      </w:r>
      <w:r w:rsidRPr="00995EAC">
        <w:rPr>
          <w:rFonts w:asciiTheme="minorHAnsi" w:hAnsiTheme="minorHAnsi" w:cstheme="minorHAnsi"/>
        </w:rPr>
        <w:tab/>
      </w:r>
      <w:r w:rsidR="00EC2DB5">
        <w:rPr>
          <w:rFonts w:asciiTheme="minorHAnsi" w:hAnsiTheme="minorHAnsi" w:cstheme="minorHAnsi"/>
        </w:rPr>
        <w:t>c</w:t>
      </w:r>
      <w:r w:rsidRPr="00995EAC">
        <w:rPr>
          <w:rFonts w:asciiTheme="minorHAnsi" w:hAnsiTheme="minorHAnsi" w:cstheme="minorHAnsi"/>
        </w:rPr>
        <w:t>.</w:t>
      </w:r>
      <w:r w:rsidRPr="00995EAC">
        <w:rPr>
          <w:rFonts w:asciiTheme="minorHAnsi" w:hAnsiTheme="minorHAnsi" w:cstheme="minorHAnsi"/>
        </w:rPr>
        <w:tab/>
        <w:t>Buyer waiving the right to receive the Seller Disclosure Statement</w:t>
      </w:r>
    </w:p>
    <w:p w14:paraId="193B298C" w14:textId="0DB5AEB0" w:rsidR="009C356D" w:rsidRDefault="009C356D" w:rsidP="009C356D">
      <w:pPr>
        <w:rPr>
          <w:rFonts w:asciiTheme="minorHAnsi" w:hAnsiTheme="minorHAnsi" w:cstheme="minorHAnsi"/>
        </w:rPr>
      </w:pPr>
    </w:p>
    <w:p w14:paraId="7361F621" w14:textId="77777777" w:rsidR="0040077D" w:rsidRDefault="009C356D">
      <w:pPr>
        <w:rPr>
          <w:rFonts w:asciiTheme="minorHAnsi" w:hAnsiTheme="minorHAnsi" w:cstheme="minorHAnsi"/>
          <w:b/>
        </w:rPr>
      </w:pPr>
      <w:r w:rsidRPr="009C356D">
        <w:rPr>
          <w:rFonts w:asciiTheme="minorHAnsi" w:hAnsiTheme="minorHAnsi" w:cstheme="minorHAnsi"/>
          <w:b/>
        </w:rPr>
        <w:t>NOTE:  On all of these risky scenarios, buyers should be advised, in writing, to seek legal counsel</w:t>
      </w:r>
      <w:r w:rsidR="00072E84">
        <w:rPr>
          <w:rFonts w:asciiTheme="minorHAnsi" w:hAnsiTheme="minorHAnsi" w:cstheme="minorHAnsi"/>
          <w:b/>
        </w:rPr>
        <w:t>!</w:t>
      </w:r>
    </w:p>
    <w:p w14:paraId="0BDFBE13" w14:textId="77777777" w:rsidR="0040077D" w:rsidRDefault="0040077D">
      <w:pPr>
        <w:rPr>
          <w:rFonts w:asciiTheme="minorHAnsi" w:hAnsiTheme="minorHAnsi" w:cstheme="minorHAnsi"/>
          <w:b/>
        </w:rPr>
      </w:pPr>
    </w:p>
    <w:p w14:paraId="218BA14A" w14:textId="205BF7E6" w:rsidR="0040077D" w:rsidRPr="0040077D" w:rsidRDefault="0040077D" w:rsidP="0040077D">
      <w:pPr>
        <w:rPr>
          <w:rFonts w:asciiTheme="minorHAnsi" w:hAnsiTheme="minorHAnsi" w:cstheme="minorHAnsi"/>
          <w:b/>
          <w:u w:val="single"/>
        </w:rPr>
      </w:pPr>
      <w:r>
        <w:rPr>
          <w:rFonts w:asciiTheme="minorHAnsi" w:hAnsiTheme="minorHAnsi" w:cstheme="minorHAnsi"/>
          <w:b/>
          <w:u w:val="single"/>
        </w:rPr>
        <w:t>E</w:t>
      </w:r>
      <w:r w:rsidRPr="0040077D">
        <w:rPr>
          <w:rFonts w:asciiTheme="minorHAnsi" w:hAnsiTheme="minorHAnsi" w:cstheme="minorHAnsi"/>
          <w:b/>
          <w:u w:val="single"/>
        </w:rPr>
        <w:t xml:space="preserve">.     </w:t>
      </w:r>
      <w:r w:rsidRPr="0040077D">
        <w:rPr>
          <w:rFonts w:asciiTheme="minorHAnsi" w:hAnsiTheme="minorHAnsi" w:cstheme="minorHAnsi"/>
          <w:b/>
          <w:u w:val="single"/>
        </w:rPr>
        <w:tab/>
        <w:t xml:space="preserve"> </w:t>
      </w:r>
      <w:r>
        <w:rPr>
          <w:rFonts w:asciiTheme="minorHAnsi" w:hAnsiTheme="minorHAnsi" w:cstheme="minorHAnsi"/>
          <w:b/>
          <w:u w:val="single"/>
        </w:rPr>
        <w:t>Transaction Coordinators</w:t>
      </w:r>
      <w:r w:rsidRPr="0040077D">
        <w:rPr>
          <w:rFonts w:asciiTheme="minorHAnsi" w:hAnsiTheme="minorHAnsi" w:cstheme="minorHAnsi"/>
          <w:b/>
          <w:u w:val="single"/>
        </w:rPr>
        <w:t>.</w:t>
      </w:r>
    </w:p>
    <w:p w14:paraId="4B053A85" w14:textId="6BAA6607" w:rsidR="002C61B3" w:rsidRDefault="002C61B3" w:rsidP="002C61B3">
      <w:pPr>
        <w:rPr>
          <w:rFonts w:asciiTheme="minorHAnsi" w:hAnsiTheme="minorHAnsi" w:cstheme="minorHAnsi"/>
          <w:color w:val="000000"/>
        </w:rPr>
      </w:pPr>
      <w:r>
        <w:rPr>
          <w:rFonts w:asciiTheme="minorHAnsi" w:hAnsiTheme="minorHAnsi" w:cstheme="minorHAnsi"/>
          <w:color w:val="000000"/>
        </w:rPr>
        <w:t>Is there such a thing as a licensed transaction coordinator? _____________________________</w:t>
      </w:r>
    </w:p>
    <w:p w14:paraId="5F66A1DF" w14:textId="77777777" w:rsidR="002C61B3" w:rsidRDefault="002C61B3" w:rsidP="002C61B3">
      <w:pPr>
        <w:rPr>
          <w:rFonts w:asciiTheme="minorHAnsi" w:hAnsiTheme="minorHAnsi" w:cstheme="minorHAnsi"/>
          <w:color w:val="000000"/>
        </w:rPr>
      </w:pPr>
    </w:p>
    <w:p w14:paraId="60E31892" w14:textId="6F285B68" w:rsidR="002C61B3" w:rsidRDefault="002C61B3" w:rsidP="002C61B3">
      <w:pPr>
        <w:rPr>
          <w:rFonts w:asciiTheme="minorHAnsi" w:hAnsiTheme="minorHAnsi" w:cstheme="minorHAnsi"/>
          <w:color w:val="000000"/>
        </w:rPr>
      </w:pPr>
      <w:r w:rsidRPr="002C61B3">
        <w:rPr>
          <w:rFonts w:asciiTheme="minorHAnsi" w:hAnsiTheme="minorHAnsi" w:cstheme="minorHAnsi"/>
          <w:color w:val="000000"/>
        </w:rPr>
        <w:t xml:space="preserve">There are many brokers who are using transaction coordinators who are either licensed brokers or employees of other firms. This typically happens when a broker is listing or selling a property in an area distant from where they are licensed. The issue is that the transaction coordinator is not licensed to the listing/selling broker's firm, so who they represent in the transaction is not clear to the </w:t>
      </w:r>
      <w:r w:rsidR="004551D0">
        <w:rPr>
          <w:rFonts w:asciiTheme="minorHAnsi" w:hAnsiTheme="minorHAnsi" w:cstheme="minorHAnsi"/>
          <w:color w:val="000000"/>
        </w:rPr>
        <w:t>B</w:t>
      </w:r>
      <w:r w:rsidRPr="002C61B3">
        <w:rPr>
          <w:rFonts w:asciiTheme="minorHAnsi" w:hAnsiTheme="minorHAnsi" w:cstheme="minorHAnsi"/>
          <w:color w:val="000000"/>
        </w:rPr>
        <w:t xml:space="preserve">uyer or </w:t>
      </w:r>
      <w:r w:rsidR="004551D0">
        <w:rPr>
          <w:rFonts w:asciiTheme="minorHAnsi" w:hAnsiTheme="minorHAnsi" w:cstheme="minorHAnsi"/>
          <w:color w:val="000000"/>
        </w:rPr>
        <w:t>S</w:t>
      </w:r>
      <w:r w:rsidRPr="002C61B3">
        <w:rPr>
          <w:rFonts w:asciiTheme="minorHAnsi" w:hAnsiTheme="minorHAnsi" w:cstheme="minorHAnsi"/>
          <w:color w:val="000000"/>
        </w:rPr>
        <w:t>eller. In some cases, the broker hires the transaction coordinator (or sometimes a licensed broker) to "just show the property" to the client. Again, this presents an issue with agency, and with supervision of that broker's activities at the property and their interaction with the first broker's clients.</w:t>
      </w:r>
      <w:r>
        <w:rPr>
          <w:rFonts w:asciiTheme="minorHAnsi" w:hAnsiTheme="minorHAnsi" w:cstheme="minorHAnsi"/>
          <w:color w:val="000000"/>
        </w:rPr>
        <w:t xml:space="preserve">  This issue is being reviewed by the Department of Licensing as the concerns with supervision, confidential information, record keeping, etc. are legitimate concerns.  And now, with the changes to the agency law, this licensed TC would have to have a brokerage service agreement with your client, as well.  You should NOT use a licensed transaction coordinator unless they are licensed to your firm.</w:t>
      </w:r>
    </w:p>
    <w:p w14:paraId="37E031C8" w14:textId="77777777" w:rsidR="002C61B3" w:rsidRDefault="002C61B3" w:rsidP="002C61B3">
      <w:pPr>
        <w:rPr>
          <w:rFonts w:asciiTheme="minorHAnsi" w:hAnsiTheme="minorHAnsi" w:cstheme="minorHAnsi"/>
          <w:color w:val="000000"/>
        </w:rPr>
      </w:pPr>
    </w:p>
    <w:p w14:paraId="4E799EA1" w14:textId="21863BAF" w:rsidR="002C61B3" w:rsidRPr="002C61B3" w:rsidRDefault="002C61B3" w:rsidP="002C61B3">
      <w:pPr>
        <w:rPr>
          <w:rFonts w:asciiTheme="minorHAnsi" w:hAnsiTheme="minorHAnsi" w:cstheme="minorHAnsi"/>
          <w:b/>
          <w:bCs/>
          <w:color w:val="000000"/>
          <w:u w:val="single"/>
        </w:rPr>
      </w:pPr>
      <w:r w:rsidRPr="002C61B3">
        <w:rPr>
          <w:rFonts w:asciiTheme="minorHAnsi" w:hAnsiTheme="minorHAnsi" w:cstheme="minorHAnsi"/>
          <w:b/>
          <w:bCs/>
          <w:color w:val="000000"/>
          <w:u w:val="single"/>
        </w:rPr>
        <w:t xml:space="preserve">F. </w:t>
      </w:r>
      <w:r w:rsidRPr="002C61B3">
        <w:rPr>
          <w:rFonts w:asciiTheme="minorHAnsi" w:hAnsiTheme="minorHAnsi" w:cstheme="minorHAnsi"/>
          <w:b/>
          <w:bCs/>
          <w:color w:val="000000"/>
          <w:u w:val="single"/>
        </w:rPr>
        <w:tab/>
        <w:t>Top violations by licensees with the DOL</w:t>
      </w:r>
    </w:p>
    <w:p w14:paraId="28EC349C" w14:textId="51D02EDF" w:rsidR="003B783D" w:rsidRDefault="002C61B3" w:rsidP="003B783D">
      <w:pPr>
        <w:ind w:firstLine="720"/>
        <w:rPr>
          <w:rFonts w:asciiTheme="minorHAnsi" w:hAnsiTheme="minorHAnsi" w:cstheme="minorHAnsi"/>
          <w:color w:val="000000"/>
        </w:rPr>
      </w:pPr>
      <w:r>
        <w:rPr>
          <w:rFonts w:asciiTheme="minorHAnsi" w:hAnsiTheme="minorHAnsi" w:cstheme="minorHAnsi"/>
          <w:color w:val="000000"/>
        </w:rPr>
        <w:t>1.</w:t>
      </w:r>
      <w:r>
        <w:rPr>
          <w:rFonts w:asciiTheme="minorHAnsi" w:hAnsiTheme="minorHAnsi" w:cstheme="minorHAnsi"/>
          <w:color w:val="000000"/>
        </w:rPr>
        <w:tab/>
      </w:r>
      <w:r w:rsidRPr="004F425B">
        <w:rPr>
          <w:rFonts w:asciiTheme="minorHAnsi" w:hAnsiTheme="minorHAnsi" w:cstheme="minorHAnsi"/>
          <w:color w:val="000000"/>
        </w:rPr>
        <w:t>Recordkeeping</w:t>
      </w:r>
    </w:p>
    <w:p w14:paraId="3CA21561" w14:textId="5508EAD2" w:rsidR="002C61B3" w:rsidRDefault="002C61B3" w:rsidP="002C61B3">
      <w:pPr>
        <w:ind w:firstLine="720"/>
        <w:rPr>
          <w:rFonts w:asciiTheme="minorHAnsi" w:hAnsiTheme="minorHAnsi" w:cstheme="minorHAnsi"/>
          <w:color w:val="000000"/>
        </w:rPr>
      </w:pPr>
      <w:r>
        <w:rPr>
          <w:rFonts w:asciiTheme="minorHAnsi" w:hAnsiTheme="minorHAnsi" w:cstheme="minorHAnsi"/>
          <w:color w:val="000000"/>
        </w:rPr>
        <w:tab/>
        <w:t>a.</w:t>
      </w:r>
      <w:r>
        <w:rPr>
          <w:rFonts w:asciiTheme="minorHAnsi" w:hAnsiTheme="minorHAnsi" w:cstheme="minorHAnsi"/>
          <w:color w:val="000000"/>
        </w:rPr>
        <w:tab/>
      </w:r>
      <w:r w:rsidRPr="004F425B">
        <w:rPr>
          <w:rFonts w:asciiTheme="minorHAnsi" w:hAnsiTheme="minorHAnsi" w:cstheme="minorHAnsi"/>
          <w:color w:val="000000"/>
        </w:rPr>
        <w:t>Failure to retain all required items</w:t>
      </w:r>
      <w:r w:rsidR="00EC2DB5">
        <w:rPr>
          <w:rFonts w:asciiTheme="minorHAnsi" w:hAnsiTheme="minorHAnsi" w:cstheme="minorHAnsi"/>
          <w:color w:val="000000"/>
        </w:rPr>
        <w:t xml:space="preserve"> - w</w:t>
      </w:r>
      <w:r>
        <w:rPr>
          <w:rFonts w:asciiTheme="minorHAnsi" w:hAnsiTheme="minorHAnsi" w:cstheme="minorHAnsi"/>
          <w:color w:val="000000"/>
        </w:rPr>
        <w:t>hat is required to be kept? _______</w:t>
      </w:r>
    </w:p>
    <w:p w14:paraId="20F4C4B8" w14:textId="77777777" w:rsidR="002C61B3" w:rsidRDefault="002C61B3" w:rsidP="002C61B3">
      <w:pPr>
        <w:ind w:firstLine="720"/>
        <w:rPr>
          <w:rFonts w:asciiTheme="minorHAnsi" w:hAnsiTheme="minorHAnsi" w:cstheme="minorHAnsi"/>
          <w:color w:val="000000"/>
        </w:rPr>
      </w:pPr>
    </w:p>
    <w:p w14:paraId="4596D1A6" w14:textId="4D8ED166" w:rsidR="002C61B3" w:rsidRDefault="002C61B3" w:rsidP="002C61B3">
      <w:pPr>
        <w:ind w:firstLine="720"/>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w:t>
      </w:r>
    </w:p>
    <w:p w14:paraId="684F79ED" w14:textId="77777777" w:rsidR="002C61B3" w:rsidRDefault="002C61B3" w:rsidP="002C61B3">
      <w:pPr>
        <w:ind w:firstLine="720"/>
        <w:rPr>
          <w:rFonts w:asciiTheme="minorHAnsi" w:hAnsiTheme="minorHAnsi" w:cstheme="minorHAnsi"/>
          <w:color w:val="000000"/>
        </w:rPr>
      </w:pPr>
    </w:p>
    <w:p w14:paraId="04CD9F2E" w14:textId="401A2201" w:rsidR="002C61B3" w:rsidRDefault="002C61B3" w:rsidP="002C61B3">
      <w:pPr>
        <w:ind w:firstLine="720"/>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w:t>
      </w:r>
    </w:p>
    <w:p w14:paraId="7F2302A9" w14:textId="77777777" w:rsidR="00412CF6" w:rsidRDefault="00412CF6" w:rsidP="00412CF6">
      <w:pPr>
        <w:rPr>
          <w:rFonts w:asciiTheme="minorHAnsi" w:hAnsiTheme="minorHAnsi" w:cstheme="minorHAnsi"/>
          <w:color w:val="000000"/>
        </w:rPr>
      </w:pPr>
    </w:p>
    <w:p w14:paraId="6369FF2B" w14:textId="5505C26E" w:rsidR="00412CF6" w:rsidRPr="00412CF6" w:rsidRDefault="00412CF6" w:rsidP="00412CF6">
      <w:pPr>
        <w:rPr>
          <w:rFonts w:asciiTheme="minorHAnsi" w:hAnsiTheme="minorHAnsi" w:cstheme="minorHAnsi"/>
          <w:i/>
          <w:iCs/>
          <w:color w:val="000000"/>
        </w:rPr>
      </w:pPr>
      <w:r w:rsidRPr="003B783D">
        <w:rPr>
          <w:rFonts w:asciiTheme="minorHAnsi" w:hAnsiTheme="minorHAnsi" w:cstheme="minorHAnsi"/>
          <w:b/>
          <w:bCs/>
          <w:i/>
          <w:iCs/>
          <w:color w:val="000000"/>
        </w:rPr>
        <w:t>RCW 18.85.285:</w:t>
      </w:r>
      <w:r w:rsidRPr="003B783D">
        <w:rPr>
          <w:rFonts w:asciiTheme="minorHAnsi" w:hAnsiTheme="minorHAnsi" w:cstheme="minorHAnsi"/>
          <w:i/>
          <w:iCs/>
          <w:color w:val="000000"/>
        </w:rPr>
        <w:t xml:space="preserve"> </w:t>
      </w:r>
      <w:r w:rsidRPr="003B783D">
        <w:rPr>
          <w:rFonts w:asciiTheme="minorHAnsi" w:hAnsiTheme="minorHAnsi" w:cstheme="minorHAnsi"/>
          <w:i/>
          <w:iCs/>
        </w:rPr>
        <w:t>Brokers and managing brokers must submit complete copies of their transactions to their firm. The designated broker shall keep adequate records of all real estate transactions handled by or through the firm or firms to which the designated broker is registered. The records shall include, but are not limited to, a copy of the purchase and sale agreement, earnest money receipt, and an itemization of the receipts and disbursements with each transaction. These records and all other records specified by the director by rule are open to inspection by the director or the director's authorized representatives.</w:t>
      </w:r>
    </w:p>
    <w:p w14:paraId="62372E93" w14:textId="77777777" w:rsidR="00412CF6" w:rsidRDefault="00412CF6" w:rsidP="00412CF6">
      <w:pPr>
        <w:rPr>
          <w:rFonts w:asciiTheme="minorHAnsi" w:hAnsiTheme="minorHAnsi" w:cstheme="minorHAnsi"/>
          <w:b/>
          <w:bCs/>
          <w:i/>
          <w:iCs/>
        </w:rPr>
      </w:pPr>
    </w:p>
    <w:p w14:paraId="51C5B36A" w14:textId="50101800" w:rsidR="00412CF6" w:rsidRPr="00882E33" w:rsidRDefault="00412CF6" w:rsidP="00412CF6">
      <w:pPr>
        <w:rPr>
          <w:rFonts w:asciiTheme="minorHAnsi" w:hAnsiTheme="minorHAnsi" w:cstheme="minorHAnsi"/>
          <w:i/>
          <w:iCs/>
        </w:rPr>
      </w:pPr>
      <w:r w:rsidRPr="00412CF6">
        <w:rPr>
          <w:rFonts w:asciiTheme="minorHAnsi" w:hAnsiTheme="minorHAnsi" w:cstheme="minorHAnsi"/>
          <w:b/>
          <w:bCs/>
          <w:i/>
          <w:iCs/>
        </w:rPr>
        <w:t>WAC 308-124C-105 Required records.</w:t>
      </w:r>
      <w:r w:rsidRPr="00412CF6">
        <w:rPr>
          <w:rFonts w:asciiTheme="minorHAnsi" w:hAnsiTheme="minorHAnsi" w:cstheme="minorHAnsi"/>
          <w:i/>
          <w:iCs/>
        </w:rPr>
        <w:t xml:space="preserve"> The designated broker is required to keep the following on behalf of the firm: (1) Trust account records: (a) Duplicate receipt book or cash receipts journal recording all receipts; (b) Sequentially numbered, nonduplicative checks with check register, cash disbursements journal or check stubs; (c) Validated duplicate bank deposit slips or daily verified bank deposit; (d) Client's accounting ledger summarizing all moneys received and all moneys disbursed for each real estate or business opportunity transaction or each property </w:t>
      </w:r>
      <w:r w:rsidRPr="00412CF6">
        <w:rPr>
          <w:rFonts w:asciiTheme="minorHAnsi" w:hAnsiTheme="minorHAnsi" w:cstheme="minorHAnsi"/>
          <w:i/>
          <w:iCs/>
        </w:rPr>
        <w:lastRenderedPageBreak/>
        <w:t xml:space="preserve">management account, contract or mortgage collection account; (e) In conjunction with (d) of this subsection, separate ledger sheets for each tenant (including security deposit), lessee, vendee or mortgagor; for automated systems, the ledger sheets may be a computer generated printout which contains required entries; (f) Reconciled bank statements and canceled checks for all trust bank accounts. </w:t>
      </w:r>
      <w:r w:rsidRPr="00412CF6">
        <w:rPr>
          <w:rFonts w:asciiTheme="minorHAnsi" w:hAnsiTheme="minorHAnsi" w:cstheme="minorHAnsi"/>
          <w:b/>
          <w:bCs/>
          <w:i/>
          <w:iCs/>
        </w:rPr>
        <w:t>(2) Other records: (a) An accurate, up-to-date log of all agreements or contracts for brokerages services submitted by the firm's affiliated licensees. (b) A legible copy of the transaction or contracts for brokerage services shall be retained in each participating real estate firm's files. (c) A transaction folder containing all agreements, receipts, contracts, documents, leases, closing statements and material correspondence for each real estate or business opportunity transaction, and for each rental, lease, contract or mortgage collection account. (d) All required records shall be maintained at one location where the firm is licensed. This location may be the main or any branch office.</w:t>
      </w:r>
    </w:p>
    <w:p w14:paraId="0CB86B65" w14:textId="77777777" w:rsidR="00412CF6" w:rsidRPr="00412CF6" w:rsidRDefault="00412CF6" w:rsidP="00412CF6">
      <w:pPr>
        <w:rPr>
          <w:rFonts w:asciiTheme="minorHAnsi" w:hAnsiTheme="minorHAnsi" w:cstheme="minorHAnsi"/>
          <w:b/>
          <w:bCs/>
          <w:i/>
          <w:iCs/>
          <w:color w:val="000000"/>
        </w:rPr>
      </w:pPr>
    </w:p>
    <w:p w14:paraId="7F1834E4" w14:textId="77777777" w:rsidR="000F4941" w:rsidRDefault="002C61B3" w:rsidP="002C61B3">
      <w:pPr>
        <w:ind w:firstLine="720"/>
        <w:rPr>
          <w:rFonts w:asciiTheme="minorHAnsi" w:hAnsiTheme="minorHAnsi" w:cstheme="minorHAnsi"/>
          <w:color w:val="000000"/>
        </w:rPr>
      </w:pPr>
      <w:r>
        <w:rPr>
          <w:rFonts w:asciiTheme="minorHAnsi" w:hAnsiTheme="minorHAnsi" w:cstheme="minorHAnsi"/>
          <w:color w:val="000000"/>
        </w:rPr>
        <w:tab/>
        <w:t>b.</w:t>
      </w:r>
      <w:r>
        <w:rPr>
          <w:rFonts w:asciiTheme="minorHAnsi" w:hAnsiTheme="minorHAnsi" w:cstheme="minorHAnsi"/>
          <w:color w:val="000000"/>
        </w:rPr>
        <w:tab/>
      </w:r>
      <w:r w:rsidRPr="004F425B">
        <w:rPr>
          <w:rFonts w:asciiTheme="minorHAnsi" w:hAnsiTheme="minorHAnsi" w:cstheme="minorHAnsi"/>
          <w:color w:val="000000"/>
        </w:rPr>
        <w:t>Not meeting standards of storage (for privacy or security)</w:t>
      </w:r>
      <w:r w:rsidR="000F4941">
        <w:rPr>
          <w:rFonts w:asciiTheme="minorHAnsi" w:hAnsiTheme="minorHAnsi" w:cstheme="minorHAnsi"/>
          <w:color w:val="000000"/>
        </w:rPr>
        <w:t xml:space="preserve"> – RCW </w:t>
      </w:r>
    </w:p>
    <w:p w14:paraId="70CF0DE0" w14:textId="77777777" w:rsidR="000F4941" w:rsidRDefault="000F4941" w:rsidP="000F4941">
      <w:pPr>
        <w:ind w:left="1440" w:firstLine="720"/>
        <w:rPr>
          <w:rFonts w:asciiTheme="minorHAnsi" w:hAnsiTheme="minorHAnsi" w:cstheme="minorHAnsi"/>
          <w:color w:val="000000"/>
        </w:rPr>
      </w:pPr>
      <w:r>
        <w:rPr>
          <w:rFonts w:asciiTheme="minorHAnsi" w:hAnsiTheme="minorHAnsi" w:cstheme="minorHAnsi"/>
          <w:color w:val="000000"/>
        </w:rPr>
        <w:t xml:space="preserve">18.85.231 – Office or records depositories required – record maintenance </w:t>
      </w:r>
    </w:p>
    <w:p w14:paraId="311B01FB" w14:textId="5EB214A6" w:rsidR="002C61B3" w:rsidRDefault="000F4941" w:rsidP="000F4941">
      <w:pPr>
        <w:ind w:left="1440" w:firstLine="720"/>
        <w:rPr>
          <w:rFonts w:asciiTheme="minorHAnsi" w:hAnsiTheme="minorHAnsi" w:cstheme="minorHAnsi"/>
          <w:color w:val="000000"/>
        </w:rPr>
      </w:pPr>
      <w:r>
        <w:rPr>
          <w:rFonts w:asciiTheme="minorHAnsi" w:hAnsiTheme="minorHAnsi" w:cstheme="minorHAnsi"/>
          <w:color w:val="000000"/>
        </w:rPr>
        <w:t>and production</w:t>
      </w:r>
    </w:p>
    <w:p w14:paraId="7427C88E" w14:textId="301A9AB1" w:rsidR="002C61B3" w:rsidRDefault="002C61B3" w:rsidP="002C61B3">
      <w:pPr>
        <w:ind w:firstLine="720"/>
        <w:rPr>
          <w:rFonts w:asciiTheme="minorHAnsi" w:hAnsiTheme="minorHAnsi" w:cstheme="minorHAnsi"/>
          <w:color w:val="000000"/>
        </w:rPr>
      </w:pPr>
      <w:r>
        <w:rPr>
          <w:rFonts w:asciiTheme="minorHAnsi" w:hAnsiTheme="minorHAnsi" w:cstheme="minorHAnsi"/>
          <w:color w:val="000000"/>
        </w:rPr>
        <w:tab/>
        <w:t>c.</w:t>
      </w:r>
      <w:r>
        <w:rPr>
          <w:rFonts w:asciiTheme="minorHAnsi" w:hAnsiTheme="minorHAnsi" w:cstheme="minorHAnsi"/>
          <w:color w:val="000000"/>
        </w:rPr>
        <w:tab/>
      </w:r>
      <w:r w:rsidRPr="004F425B">
        <w:rPr>
          <w:rFonts w:asciiTheme="minorHAnsi" w:hAnsiTheme="minorHAnsi" w:cstheme="minorHAnsi"/>
          <w:color w:val="000000"/>
        </w:rPr>
        <w:t>Lack of accessibility</w:t>
      </w:r>
      <w:r w:rsidR="00412CF6">
        <w:rPr>
          <w:rFonts w:asciiTheme="minorHAnsi" w:hAnsiTheme="minorHAnsi" w:cstheme="minorHAnsi"/>
          <w:color w:val="000000"/>
        </w:rPr>
        <w:t xml:space="preserve"> – </w:t>
      </w:r>
      <w:r w:rsidR="000F4941">
        <w:rPr>
          <w:rFonts w:asciiTheme="minorHAnsi" w:hAnsiTheme="minorHAnsi" w:cstheme="minorHAnsi"/>
          <w:color w:val="000000"/>
        </w:rPr>
        <w:t xml:space="preserve">RCW 18.85.231 and WAC </w:t>
      </w:r>
      <w:r w:rsidR="000F4941" w:rsidRPr="000F4941">
        <w:rPr>
          <w:rFonts w:asciiTheme="minorHAnsi" w:hAnsiTheme="minorHAnsi" w:cstheme="minorHAnsi"/>
        </w:rPr>
        <w:t>308-124C-105</w:t>
      </w:r>
      <w:r w:rsidR="000F4941" w:rsidRPr="00412CF6">
        <w:rPr>
          <w:rFonts w:asciiTheme="minorHAnsi" w:hAnsiTheme="minorHAnsi" w:cstheme="minorHAnsi"/>
          <w:b/>
          <w:bCs/>
          <w:i/>
          <w:iCs/>
        </w:rPr>
        <w:t xml:space="preserve"> </w:t>
      </w:r>
      <w:r w:rsidR="00412CF6">
        <w:rPr>
          <w:rFonts w:asciiTheme="minorHAnsi" w:hAnsiTheme="minorHAnsi" w:cstheme="minorHAnsi"/>
          <w:color w:val="000000"/>
        </w:rPr>
        <w:t>(2)(d)</w:t>
      </w:r>
    </w:p>
    <w:p w14:paraId="4BCCD0EA" w14:textId="77777777" w:rsidR="003B783D" w:rsidRDefault="003B783D" w:rsidP="003B783D">
      <w:pPr>
        <w:rPr>
          <w:rFonts w:asciiTheme="minorHAnsi" w:hAnsiTheme="minorHAnsi" w:cstheme="minorHAnsi"/>
          <w:color w:val="000000"/>
        </w:rPr>
      </w:pPr>
    </w:p>
    <w:p w14:paraId="05F30E04" w14:textId="4A9BE15C" w:rsidR="003B783D" w:rsidRPr="00412CF6" w:rsidRDefault="000F4941" w:rsidP="004551D0">
      <w:pPr>
        <w:pStyle w:val="ListParagraph"/>
        <w:numPr>
          <w:ilvl w:val="2"/>
          <w:numId w:val="28"/>
        </w:numPr>
        <w:rPr>
          <w:rFonts w:asciiTheme="minorHAnsi" w:hAnsiTheme="minorHAnsi" w:cstheme="minorHAnsi"/>
          <w:color w:val="000000"/>
        </w:rPr>
      </w:pPr>
      <w:r>
        <w:rPr>
          <w:rFonts w:asciiTheme="minorHAnsi" w:hAnsiTheme="minorHAnsi" w:cstheme="minorHAnsi"/>
          <w:color w:val="000000"/>
        </w:rPr>
        <w:t xml:space="preserve">      </w:t>
      </w:r>
      <w:r w:rsidR="002C61B3" w:rsidRPr="003B783D">
        <w:rPr>
          <w:rFonts w:asciiTheme="minorHAnsi" w:hAnsiTheme="minorHAnsi" w:cstheme="minorHAnsi"/>
          <w:color w:val="000000"/>
        </w:rPr>
        <w:t>Trust Accounts</w:t>
      </w:r>
      <w:r w:rsidR="007060FE">
        <w:rPr>
          <w:rFonts w:asciiTheme="minorHAnsi" w:hAnsiTheme="minorHAnsi" w:cstheme="minorHAnsi"/>
          <w:color w:val="000000"/>
        </w:rPr>
        <w:t>, specifically, f</w:t>
      </w:r>
      <w:r w:rsidR="002C61B3" w:rsidRPr="003B783D">
        <w:rPr>
          <w:rFonts w:asciiTheme="minorHAnsi" w:hAnsiTheme="minorHAnsi" w:cstheme="minorHAnsi"/>
          <w:color w:val="000000"/>
        </w:rPr>
        <w:t>ailure to set up or maintain properly</w:t>
      </w:r>
      <w:r w:rsidR="00412CF6">
        <w:rPr>
          <w:rFonts w:asciiTheme="minorHAnsi" w:hAnsiTheme="minorHAnsi" w:cstheme="minorHAnsi"/>
          <w:color w:val="000000"/>
        </w:rPr>
        <w:t xml:space="preserve"> – see </w:t>
      </w:r>
      <w:r>
        <w:rPr>
          <w:rFonts w:asciiTheme="minorHAnsi" w:hAnsiTheme="minorHAnsi" w:cstheme="minorHAnsi"/>
          <w:color w:val="000000"/>
        </w:rPr>
        <w:t xml:space="preserve">RCW 18.85.285 </w:t>
      </w:r>
      <w:proofErr w:type="gramStart"/>
      <w:r>
        <w:rPr>
          <w:rFonts w:asciiTheme="minorHAnsi" w:hAnsiTheme="minorHAnsi" w:cstheme="minorHAnsi"/>
          <w:color w:val="000000"/>
        </w:rPr>
        <w:t xml:space="preserve">– </w:t>
      </w:r>
      <w:r w:rsidR="00882E33">
        <w:rPr>
          <w:rFonts w:asciiTheme="minorHAnsi" w:hAnsiTheme="minorHAnsi" w:cstheme="minorHAnsi"/>
          <w:color w:val="000000"/>
        </w:rPr>
        <w:t xml:space="preserve"> </w:t>
      </w:r>
      <w:r>
        <w:rPr>
          <w:rFonts w:asciiTheme="minorHAnsi" w:hAnsiTheme="minorHAnsi" w:cstheme="minorHAnsi"/>
          <w:color w:val="000000"/>
        </w:rPr>
        <w:t>Transactions</w:t>
      </w:r>
      <w:proofErr w:type="gramEnd"/>
      <w:r>
        <w:rPr>
          <w:rFonts w:asciiTheme="minorHAnsi" w:hAnsiTheme="minorHAnsi" w:cstheme="minorHAnsi"/>
          <w:color w:val="000000"/>
        </w:rPr>
        <w:t xml:space="preserve"> and Recordkeeping – trust accounts and </w:t>
      </w:r>
      <w:r w:rsidR="00412CF6">
        <w:rPr>
          <w:rFonts w:asciiTheme="minorHAnsi" w:hAnsiTheme="minorHAnsi" w:cstheme="minorHAnsi"/>
          <w:color w:val="000000"/>
        </w:rPr>
        <w:t>WAC 308-124C-105</w:t>
      </w:r>
      <w:r>
        <w:rPr>
          <w:rFonts w:asciiTheme="minorHAnsi" w:hAnsiTheme="minorHAnsi" w:cstheme="minorHAnsi"/>
          <w:color w:val="000000"/>
        </w:rPr>
        <w:t xml:space="preserve"> </w:t>
      </w:r>
      <w:r w:rsidR="00412CF6">
        <w:rPr>
          <w:rFonts w:asciiTheme="minorHAnsi" w:hAnsiTheme="minorHAnsi" w:cstheme="minorHAnsi"/>
          <w:color w:val="000000"/>
        </w:rPr>
        <w:t>(1)</w:t>
      </w:r>
    </w:p>
    <w:p w14:paraId="715E3A8F" w14:textId="77777777" w:rsidR="003B783D" w:rsidRPr="003B783D" w:rsidRDefault="003B783D" w:rsidP="003B783D">
      <w:pPr>
        <w:rPr>
          <w:rFonts w:asciiTheme="minorHAnsi" w:hAnsiTheme="minorHAnsi" w:cstheme="minorHAnsi"/>
          <w:color w:val="000000"/>
        </w:rPr>
      </w:pPr>
    </w:p>
    <w:p w14:paraId="57072A63" w14:textId="77777777" w:rsidR="002C61B3" w:rsidRPr="004F425B" w:rsidRDefault="002C61B3" w:rsidP="002C61B3">
      <w:pPr>
        <w:ind w:firstLine="720"/>
        <w:rPr>
          <w:rFonts w:asciiTheme="minorHAnsi" w:hAnsiTheme="minorHAnsi" w:cstheme="minorHAnsi"/>
          <w:color w:val="000000"/>
        </w:rPr>
      </w:pPr>
      <w:r>
        <w:rPr>
          <w:rFonts w:asciiTheme="minorHAnsi" w:hAnsiTheme="minorHAnsi" w:cstheme="minorHAnsi"/>
          <w:color w:val="000000"/>
        </w:rPr>
        <w:t>3.</w:t>
      </w:r>
      <w:r>
        <w:rPr>
          <w:rFonts w:asciiTheme="minorHAnsi" w:hAnsiTheme="minorHAnsi" w:cstheme="minorHAnsi"/>
          <w:color w:val="000000"/>
        </w:rPr>
        <w:tab/>
      </w:r>
      <w:r w:rsidRPr="004F425B">
        <w:rPr>
          <w:rFonts w:asciiTheme="minorHAnsi" w:hAnsiTheme="minorHAnsi" w:cstheme="minorHAnsi"/>
          <w:color w:val="000000"/>
        </w:rPr>
        <w:t>Broker Responsibilities</w:t>
      </w:r>
    </w:p>
    <w:p w14:paraId="658922B0" w14:textId="1690E633" w:rsidR="000F4941" w:rsidRDefault="002C61B3" w:rsidP="002C61B3">
      <w:pPr>
        <w:ind w:left="720" w:firstLine="720"/>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Pr="004F425B">
        <w:rPr>
          <w:rFonts w:asciiTheme="minorHAnsi" w:hAnsiTheme="minorHAnsi" w:cstheme="minorHAnsi"/>
          <w:color w:val="000000"/>
        </w:rPr>
        <w:t>Lack of proper delegation</w:t>
      </w:r>
      <w:r w:rsidR="000F4941">
        <w:rPr>
          <w:rFonts w:asciiTheme="minorHAnsi" w:hAnsiTheme="minorHAnsi" w:cstheme="minorHAnsi"/>
          <w:color w:val="000000"/>
        </w:rPr>
        <w:t xml:space="preserve"> – RCW 18.85.275 (3) – delegations must be in </w:t>
      </w:r>
    </w:p>
    <w:p w14:paraId="48F20091" w14:textId="1DF545F2" w:rsidR="002C61B3" w:rsidRPr="004F425B" w:rsidRDefault="000F4941" w:rsidP="000F4941">
      <w:pPr>
        <w:ind w:left="1440" w:firstLine="720"/>
        <w:rPr>
          <w:rFonts w:asciiTheme="minorHAnsi" w:hAnsiTheme="minorHAnsi" w:cstheme="minorHAnsi"/>
          <w:color w:val="000000"/>
        </w:rPr>
      </w:pPr>
      <w:r>
        <w:rPr>
          <w:rFonts w:asciiTheme="minorHAnsi" w:hAnsiTheme="minorHAnsi" w:cstheme="minorHAnsi"/>
          <w:color w:val="000000"/>
        </w:rPr>
        <w:t>writing</w:t>
      </w:r>
    </w:p>
    <w:p w14:paraId="070C8409" w14:textId="32861435" w:rsidR="002C61B3" w:rsidRDefault="002C61B3" w:rsidP="002C61B3">
      <w:pPr>
        <w:ind w:left="720" w:firstLine="720"/>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r>
      <w:r w:rsidRPr="004F425B">
        <w:rPr>
          <w:rFonts w:asciiTheme="minorHAnsi" w:hAnsiTheme="minorHAnsi" w:cstheme="minorHAnsi"/>
          <w:color w:val="000000"/>
        </w:rPr>
        <w:t>Conducting duties outside of scope (where delegation is not permitted)</w:t>
      </w:r>
    </w:p>
    <w:p w14:paraId="69BE7D81" w14:textId="77777777" w:rsidR="003B783D" w:rsidRPr="004F425B" w:rsidRDefault="003B783D" w:rsidP="002C61B3">
      <w:pPr>
        <w:ind w:left="720" w:firstLine="720"/>
        <w:rPr>
          <w:rFonts w:asciiTheme="minorHAnsi" w:hAnsiTheme="minorHAnsi" w:cstheme="minorHAnsi"/>
          <w:color w:val="000000"/>
        </w:rPr>
      </w:pPr>
    </w:p>
    <w:p w14:paraId="0631FA15" w14:textId="77777777" w:rsidR="002C61B3" w:rsidRPr="004F425B" w:rsidRDefault="002C61B3" w:rsidP="002C61B3">
      <w:pPr>
        <w:ind w:firstLine="720"/>
        <w:rPr>
          <w:rFonts w:asciiTheme="minorHAnsi" w:hAnsiTheme="minorHAnsi" w:cstheme="minorHAnsi"/>
          <w:color w:val="000000"/>
        </w:rPr>
      </w:pPr>
      <w:r>
        <w:rPr>
          <w:rFonts w:asciiTheme="minorHAnsi" w:hAnsiTheme="minorHAnsi" w:cstheme="minorHAnsi"/>
          <w:color w:val="000000"/>
        </w:rPr>
        <w:t>4.</w:t>
      </w:r>
      <w:r>
        <w:rPr>
          <w:rFonts w:asciiTheme="minorHAnsi" w:hAnsiTheme="minorHAnsi" w:cstheme="minorHAnsi"/>
          <w:color w:val="000000"/>
        </w:rPr>
        <w:tab/>
      </w:r>
      <w:r w:rsidRPr="004F425B">
        <w:rPr>
          <w:rFonts w:asciiTheme="minorHAnsi" w:hAnsiTheme="minorHAnsi" w:cstheme="minorHAnsi"/>
          <w:color w:val="000000"/>
        </w:rPr>
        <w:t>Advertising:</w:t>
      </w:r>
    </w:p>
    <w:p w14:paraId="2D96C2BD" w14:textId="567E06AF" w:rsidR="003B783D" w:rsidRDefault="002C61B3" w:rsidP="007060FE">
      <w:pPr>
        <w:ind w:left="2160" w:hanging="720"/>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r>
      <w:r w:rsidRPr="004F425B">
        <w:rPr>
          <w:rFonts w:asciiTheme="minorHAnsi" w:hAnsiTheme="minorHAnsi" w:cstheme="minorHAnsi"/>
          <w:color w:val="000000"/>
        </w:rPr>
        <w:t>Individuals, teams, or branches not doing business as licensed</w:t>
      </w:r>
      <w:r w:rsidR="007060FE">
        <w:rPr>
          <w:rFonts w:asciiTheme="minorHAnsi" w:hAnsiTheme="minorHAnsi" w:cstheme="minorHAnsi"/>
          <w:color w:val="000000"/>
        </w:rPr>
        <w:t xml:space="preserve"> by </w:t>
      </w:r>
      <w:proofErr w:type="gramStart"/>
      <w:r w:rsidR="007060FE">
        <w:rPr>
          <w:rFonts w:asciiTheme="minorHAnsi" w:hAnsiTheme="minorHAnsi" w:cstheme="minorHAnsi"/>
          <w:color w:val="000000"/>
        </w:rPr>
        <w:t>the  Department</w:t>
      </w:r>
      <w:proofErr w:type="gramEnd"/>
    </w:p>
    <w:p w14:paraId="1CC1C0D9" w14:textId="00FACDA8" w:rsidR="00882E33" w:rsidRPr="00882E33" w:rsidRDefault="003B783D" w:rsidP="003B783D">
      <w:pPr>
        <w:rPr>
          <w:rFonts w:asciiTheme="minorHAnsi" w:hAnsiTheme="minorHAnsi" w:cstheme="minorHAnsi"/>
          <w:i/>
          <w:iCs/>
        </w:rPr>
      </w:pPr>
      <w:r w:rsidRPr="003B783D">
        <w:rPr>
          <w:rFonts w:asciiTheme="minorHAnsi" w:hAnsiTheme="minorHAnsi" w:cstheme="minorHAnsi"/>
          <w:b/>
          <w:bCs/>
          <w:i/>
          <w:iCs/>
        </w:rPr>
        <w:t>WAC 308-124B-210 Advertising.</w:t>
      </w:r>
      <w:r w:rsidRPr="003B783D">
        <w:rPr>
          <w:rFonts w:asciiTheme="minorHAnsi" w:hAnsiTheme="minorHAnsi" w:cstheme="minorHAnsi"/>
          <w:i/>
          <w:iCs/>
        </w:rPr>
        <w:t xml:space="preserve"> A firm must operate under their firm name or an assumed name as licensed. (1) All advertising or solicitations without limitation for brokerage services, to include the internet-based advertising, web pages, email, newspaper, and other visual media must include the firm name or an assumed name as licensed. (2) Brokers and managing brokers advertising using a name, title, or brand without obtaining an assumed name license must: (a) Always use and display the firm's licensed name or the firm's licensed assumed name in a clear and conspicuous manner in conjunction with the use of such name, title, or brand. (b) Not use a name, title, or brand which suggests a legal entity separate and distinct from the firm, such as "Inc.," "LLC," "LLP," "Corp.," "firm," or "company." (c) Not use name, title, or brand commonly understood to reference a firm or an office, such as "realty," "realtors," "firm," or "real estate." (d) Receive advance written approval from the firm's designated broker to use an unlicensed title or brand.</w:t>
      </w:r>
    </w:p>
    <w:p w14:paraId="10AA5593" w14:textId="26CD56C6" w:rsidR="002C61B3" w:rsidRDefault="002C61B3" w:rsidP="000F4941">
      <w:pPr>
        <w:pStyle w:val="ListParagraph"/>
        <w:numPr>
          <w:ilvl w:val="1"/>
          <w:numId w:val="51"/>
        </w:numPr>
        <w:rPr>
          <w:rFonts w:asciiTheme="minorHAnsi" w:hAnsiTheme="minorHAnsi" w:cstheme="minorHAnsi"/>
          <w:color w:val="000000"/>
        </w:rPr>
      </w:pPr>
      <w:r w:rsidRPr="000F4941">
        <w:rPr>
          <w:rFonts w:asciiTheme="minorHAnsi" w:hAnsiTheme="minorHAnsi" w:cstheme="minorHAnsi"/>
          <w:color w:val="000000"/>
        </w:rPr>
        <w:t>Missing information on materials (signage, website, etc.)</w:t>
      </w:r>
      <w:r w:rsidR="000F4941" w:rsidRPr="000F4941">
        <w:rPr>
          <w:rFonts w:asciiTheme="minorHAnsi" w:hAnsiTheme="minorHAnsi" w:cstheme="minorHAnsi"/>
          <w:color w:val="000000"/>
        </w:rPr>
        <w:t xml:space="preserve"> – see section </w:t>
      </w:r>
      <w:r w:rsidR="000F4941">
        <w:rPr>
          <w:rFonts w:asciiTheme="minorHAnsi" w:hAnsiTheme="minorHAnsi" w:cstheme="minorHAnsi"/>
          <w:color w:val="000000"/>
        </w:rPr>
        <w:t xml:space="preserve">(1) </w:t>
      </w:r>
      <w:r w:rsidR="000F4941" w:rsidRPr="000F4941">
        <w:rPr>
          <w:rFonts w:asciiTheme="minorHAnsi" w:hAnsiTheme="minorHAnsi" w:cstheme="minorHAnsi"/>
          <w:color w:val="000000"/>
        </w:rPr>
        <w:t>above</w:t>
      </w:r>
    </w:p>
    <w:p w14:paraId="51FB952C" w14:textId="77777777" w:rsidR="00882E33" w:rsidRPr="000F4941" w:rsidRDefault="00882E33" w:rsidP="00882E33">
      <w:pPr>
        <w:pStyle w:val="ListParagraph"/>
        <w:ind w:left="1800"/>
        <w:rPr>
          <w:rFonts w:asciiTheme="minorHAnsi" w:hAnsiTheme="minorHAnsi" w:cstheme="minorHAnsi"/>
          <w:color w:val="000000"/>
        </w:rPr>
      </w:pPr>
    </w:p>
    <w:p w14:paraId="4BA96E46" w14:textId="762C3E21" w:rsidR="003B783D" w:rsidRPr="000F4941" w:rsidRDefault="002C61B3" w:rsidP="000F4941">
      <w:pPr>
        <w:pStyle w:val="ListParagraph"/>
        <w:numPr>
          <w:ilvl w:val="0"/>
          <w:numId w:val="51"/>
        </w:numPr>
        <w:rPr>
          <w:rFonts w:asciiTheme="minorHAnsi" w:hAnsiTheme="minorHAnsi" w:cstheme="minorHAnsi"/>
          <w:color w:val="000000"/>
        </w:rPr>
      </w:pPr>
      <w:r w:rsidRPr="000F4941">
        <w:rPr>
          <w:rFonts w:asciiTheme="minorHAnsi" w:hAnsiTheme="minorHAnsi" w:cstheme="minorHAnsi"/>
          <w:color w:val="000000"/>
        </w:rPr>
        <w:t>Failure to update information such as address with the Department</w:t>
      </w:r>
    </w:p>
    <w:p w14:paraId="06E7AC8A" w14:textId="3DF84A1F" w:rsidR="003B783D" w:rsidRDefault="003B783D" w:rsidP="003B783D">
      <w:pPr>
        <w:rPr>
          <w:rFonts w:asciiTheme="minorHAnsi" w:hAnsiTheme="minorHAnsi" w:cstheme="minorHAnsi"/>
          <w:i/>
          <w:iCs/>
        </w:rPr>
      </w:pPr>
      <w:r w:rsidRPr="003B783D">
        <w:rPr>
          <w:rFonts w:asciiTheme="minorHAnsi" w:hAnsiTheme="minorHAnsi" w:cstheme="minorHAnsi"/>
          <w:b/>
          <w:bCs/>
          <w:i/>
          <w:iCs/>
        </w:rPr>
        <w:t>WAC 308-124B-205 Change of office location</w:t>
      </w:r>
      <w:r w:rsidRPr="003B783D">
        <w:rPr>
          <w:rFonts w:asciiTheme="minorHAnsi" w:hAnsiTheme="minorHAnsi" w:cstheme="minorHAnsi"/>
          <w:i/>
          <w:iCs/>
        </w:rPr>
        <w:t>. The real estate designated broker of the firm shall submit within ten days a completed change of address application to the real estate program together with the return of all licenses, completed transfer applications, and payment of the correct fees.</w:t>
      </w:r>
    </w:p>
    <w:p w14:paraId="2C5F99B5" w14:textId="77777777" w:rsidR="003B783D" w:rsidRPr="003B783D" w:rsidRDefault="003B783D" w:rsidP="003B783D">
      <w:pPr>
        <w:rPr>
          <w:rFonts w:asciiTheme="minorHAnsi" w:hAnsiTheme="minorHAnsi" w:cstheme="minorHAnsi"/>
          <w:color w:val="000000"/>
        </w:rPr>
      </w:pPr>
    </w:p>
    <w:p w14:paraId="595F3746" w14:textId="1EB37E80" w:rsidR="00882E33" w:rsidRPr="00882E33" w:rsidRDefault="002C61B3" w:rsidP="00882E33">
      <w:pPr>
        <w:pStyle w:val="ListParagraph"/>
        <w:numPr>
          <w:ilvl w:val="0"/>
          <w:numId w:val="44"/>
        </w:numPr>
        <w:rPr>
          <w:rFonts w:asciiTheme="minorHAnsi" w:hAnsiTheme="minorHAnsi" w:cstheme="minorHAnsi"/>
          <w:color w:val="000000"/>
        </w:rPr>
      </w:pPr>
      <w:r w:rsidRPr="00882E33">
        <w:rPr>
          <w:rFonts w:asciiTheme="minorHAnsi" w:hAnsiTheme="minorHAnsi" w:cstheme="minorHAnsi"/>
          <w:color w:val="000000"/>
        </w:rPr>
        <w:t>Failure to cooperate with the Department (investigations)</w:t>
      </w:r>
      <w:r w:rsidR="00882E33">
        <w:rPr>
          <w:rFonts w:asciiTheme="minorHAnsi" w:hAnsiTheme="minorHAnsi" w:cstheme="minorHAnsi"/>
          <w:color w:val="000000"/>
        </w:rPr>
        <w:t>:</w:t>
      </w:r>
    </w:p>
    <w:p w14:paraId="33E6A937" w14:textId="01E8C1CB" w:rsidR="00882E33" w:rsidRPr="00882E33" w:rsidRDefault="00882E33" w:rsidP="00882E33">
      <w:pPr>
        <w:rPr>
          <w:rFonts w:asciiTheme="minorHAnsi" w:hAnsiTheme="minorHAnsi" w:cstheme="minorHAnsi"/>
          <w:i/>
          <w:iCs/>
          <w:color w:val="000000"/>
        </w:rPr>
      </w:pPr>
      <w:r w:rsidRPr="00882E33">
        <w:rPr>
          <w:rFonts w:asciiTheme="minorHAnsi" w:hAnsiTheme="minorHAnsi" w:cstheme="minorHAnsi"/>
          <w:b/>
          <w:bCs/>
          <w:i/>
          <w:iCs/>
        </w:rPr>
        <w:t>WAC 308-124I-060 Investigations</w:t>
      </w:r>
      <w:r w:rsidRPr="00882E33">
        <w:rPr>
          <w:rFonts w:asciiTheme="minorHAnsi" w:hAnsiTheme="minorHAnsi" w:cstheme="minorHAnsi"/>
          <w:i/>
          <w:iCs/>
        </w:rPr>
        <w:t>. (1) All requests for records will be issued by an authorized representative of the director, such as auditors, investigators, program staff, or other designee. (2) Requests for records, documents or detailed explanations shall be in writing, by regular mail, facsimile, electronic mail, or in person pursuant to an investigation. (3) The investigator will not request documents or explanations by telephone unless the telephone request is followed by a request in writing. In the case of a request for records or documents, a licensee will not be charged for failure to cooperate with the department unless the investigator has made a written request for records or documents that the licensee is required to keep, and has described the records or documents with sufficient specificity to notify the licensee of what records or documents are being sought. (4) An investigator may inspect a licensee's licensed business location and records without a warrant pursuant to an investigation approved or assigned by the director or designee between the hours of 8:00 a.m. and 5:30 p.m., Monday through Friday, excluding state holidays, or during the hours of an appointment agreed to with the licensee. Licensees are advised that refusal to permit access may result in disciplinary action under chapters 18.85 and 18.235 RCW. An investigator may not forcibly enter a licensed business location unless accompanied by law enforcement personnel pursuant to a valid search warrant.</w:t>
      </w:r>
    </w:p>
    <w:p w14:paraId="01DABC36" w14:textId="77777777" w:rsidR="000F4941" w:rsidRPr="000F4941" w:rsidRDefault="000F4941" w:rsidP="000F4941">
      <w:pPr>
        <w:rPr>
          <w:rFonts w:asciiTheme="minorHAnsi" w:hAnsiTheme="minorHAnsi" w:cstheme="minorHAnsi"/>
          <w:color w:val="000000"/>
        </w:rPr>
      </w:pPr>
    </w:p>
    <w:p w14:paraId="2777A728" w14:textId="7AF216C0" w:rsidR="002C61B3" w:rsidRPr="00882E33" w:rsidRDefault="002C61B3" w:rsidP="00882E33">
      <w:pPr>
        <w:pStyle w:val="ListParagraph"/>
        <w:numPr>
          <w:ilvl w:val="0"/>
          <w:numId w:val="44"/>
        </w:numPr>
        <w:rPr>
          <w:rFonts w:asciiTheme="minorHAnsi" w:hAnsiTheme="minorHAnsi" w:cstheme="minorHAnsi"/>
          <w:color w:val="000000"/>
        </w:rPr>
      </w:pPr>
      <w:r w:rsidRPr="00882E33">
        <w:rPr>
          <w:rFonts w:asciiTheme="minorHAnsi" w:hAnsiTheme="minorHAnsi" w:cstheme="minorHAnsi"/>
          <w:color w:val="000000"/>
        </w:rPr>
        <w:t>Unlicensed activity</w:t>
      </w:r>
      <w:r w:rsidR="00882E33">
        <w:rPr>
          <w:rFonts w:asciiTheme="minorHAnsi" w:hAnsiTheme="minorHAnsi" w:cstheme="minorHAnsi"/>
          <w:color w:val="000000"/>
        </w:rPr>
        <w:t xml:space="preserve"> – you must have a license to conduct real estate brokerage services as defined in RCW 18.85.011 (17):</w:t>
      </w:r>
    </w:p>
    <w:p w14:paraId="7769AD47" w14:textId="05F3359F" w:rsidR="00882E33" w:rsidRPr="00882E33" w:rsidRDefault="00882E33" w:rsidP="00882E33">
      <w:pPr>
        <w:rPr>
          <w:rFonts w:asciiTheme="minorHAnsi" w:hAnsiTheme="minorHAnsi" w:cstheme="minorHAnsi"/>
          <w:i/>
          <w:iCs/>
          <w:color w:val="000000"/>
        </w:rPr>
      </w:pPr>
      <w:r w:rsidRPr="00882E33">
        <w:rPr>
          <w:rFonts w:asciiTheme="minorHAnsi" w:hAnsiTheme="minorHAnsi" w:cstheme="minorHAnsi"/>
          <w:b/>
          <w:bCs/>
          <w:i/>
          <w:iCs/>
        </w:rPr>
        <w:t>RCW 18.85.011- Definitions</w:t>
      </w:r>
      <w:r w:rsidRPr="00882E33">
        <w:rPr>
          <w:rFonts w:asciiTheme="minorHAnsi" w:hAnsiTheme="minorHAnsi" w:cstheme="minorHAnsi"/>
          <w:i/>
          <w:iCs/>
        </w:rPr>
        <w:t xml:space="preserve"> … (17) "Real estate brokerage services" means any of the following services offered or rendered directly or indirectly to another, or on behalf of another for compensation or the promise or expectation of compensation, or by a licensee on the licensee's own behalf: (a) Listing, selling, purchasing, exchanging, optioning, leasing, renting of real estate, or any real property interest therein; or any interest in a cooperative; or any interest in a floating home or floating on-water residence, as defined in RCW 90.58.270; (b) Negotiating or offering to negotiate, either directly or indirectly, the purchase, sale, exchange, lease, or rental of real estate, or any real property interest therein; or any interest in a cooperative; or any interest in a floating home or floating on-water residence, as defined in RCW 90.58.270; (c) Listing, selling, purchasing, exchanging, optioning, leasing, renting, or negotiating the purchase, sale, lease, or exchange of a manufactured or mobile home in conjunction with the purchase, sale, lease, exchange, or rental of the land upon which the manufactured or mobile home is or will be located; (d) Advertising or holding oneself out to the public by any solicitation or representation that one is engaged in real estate brokerage services; (e) Advising, counseling, or consulting buyers, sellers, landlords, or tenants in connection with a real estate transaction; (f) Issuing a broker's price opinion. For the purposes of this chapter, "broker's price opinion" means an oral or written report of property value that is prepared by a licensee under this chapter and </w:t>
      </w:r>
      <w:r w:rsidRPr="00882E33">
        <w:rPr>
          <w:rFonts w:asciiTheme="minorHAnsi" w:hAnsiTheme="minorHAnsi" w:cstheme="minorHAnsi"/>
          <w:i/>
          <w:iCs/>
        </w:rPr>
        <w:lastRenderedPageBreak/>
        <w:t>is not an appraisal as defined in RCW 18.140.010 unless it complies with the requirements established under chapter 18.140 RCW; (g) Collecting, holding, or disbursing funds in connection with the negotiating, listing, selling, purchasing, exchanging, optioning, leasing, or renting of real estate or any real property interest; and (h) Performing property management services, which includes with no limitation: Marketing; leasing; renting; the physical, administrative, or financial maintenance of real property; or the supervision of such actions.</w:t>
      </w:r>
    </w:p>
    <w:p w14:paraId="34547D27" w14:textId="77777777" w:rsidR="002C61B3" w:rsidRPr="004F425B" w:rsidRDefault="002C61B3" w:rsidP="002C61B3">
      <w:pPr>
        <w:ind w:firstLine="720"/>
        <w:rPr>
          <w:rFonts w:asciiTheme="minorHAnsi" w:hAnsiTheme="minorHAnsi" w:cstheme="minorHAnsi"/>
          <w:color w:val="000000"/>
        </w:rPr>
      </w:pPr>
    </w:p>
    <w:p w14:paraId="28520FEB" w14:textId="77777777" w:rsidR="002C61B3" w:rsidRPr="002C61B3" w:rsidRDefault="002C61B3" w:rsidP="002C61B3">
      <w:pPr>
        <w:rPr>
          <w:rFonts w:asciiTheme="minorHAnsi" w:hAnsiTheme="minorHAnsi" w:cstheme="minorHAnsi"/>
          <w:b/>
          <w:bCs/>
          <w:color w:val="000000"/>
          <w:u w:val="single"/>
        </w:rPr>
      </w:pPr>
      <w:r w:rsidRPr="002C61B3">
        <w:rPr>
          <w:rFonts w:asciiTheme="minorHAnsi" w:hAnsiTheme="minorHAnsi" w:cstheme="minorHAnsi"/>
          <w:b/>
          <w:bCs/>
          <w:color w:val="000000"/>
          <w:u w:val="single"/>
        </w:rPr>
        <w:t xml:space="preserve">G. </w:t>
      </w:r>
      <w:r w:rsidRPr="002C61B3">
        <w:rPr>
          <w:rFonts w:asciiTheme="minorHAnsi" w:hAnsiTheme="minorHAnsi" w:cstheme="minorHAnsi"/>
          <w:b/>
          <w:bCs/>
          <w:color w:val="000000"/>
          <w:u w:val="single"/>
        </w:rPr>
        <w:tab/>
        <w:t>Broker Personal Safety</w:t>
      </w:r>
    </w:p>
    <w:p w14:paraId="31D2A43A" w14:textId="38DB5F95" w:rsidR="002C61B3" w:rsidRPr="002C61B3" w:rsidRDefault="002C61B3" w:rsidP="002C61B3">
      <w:pPr>
        <w:spacing w:line="360" w:lineRule="auto"/>
        <w:rPr>
          <w:rFonts w:asciiTheme="minorHAnsi" w:hAnsiTheme="minorHAnsi" w:cstheme="minorHAnsi"/>
        </w:rPr>
      </w:pPr>
      <w:r w:rsidRPr="002C61B3">
        <w:rPr>
          <w:rFonts w:asciiTheme="minorHAnsi" w:hAnsiTheme="minorHAnsi" w:cstheme="minorHAnsi"/>
        </w:rPr>
        <w:t xml:space="preserve">10 commandments of </w:t>
      </w:r>
      <w:r w:rsidR="00833887">
        <w:rPr>
          <w:rFonts w:asciiTheme="minorHAnsi" w:hAnsiTheme="minorHAnsi" w:cstheme="minorHAnsi"/>
        </w:rPr>
        <w:t>broker</w:t>
      </w:r>
      <w:r w:rsidRPr="002C61B3">
        <w:rPr>
          <w:rFonts w:asciiTheme="minorHAnsi" w:hAnsiTheme="minorHAnsi" w:cstheme="minorHAnsi"/>
        </w:rPr>
        <w:t xml:space="preserve"> safety:</w:t>
      </w:r>
    </w:p>
    <w:p w14:paraId="78F32580" w14:textId="0F63CB1E"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1.</w:t>
      </w:r>
      <w:r w:rsidRPr="002C61B3">
        <w:rPr>
          <w:rFonts w:asciiTheme="minorHAnsi" w:hAnsiTheme="minorHAnsi" w:cstheme="minorHAnsi"/>
        </w:rPr>
        <w:tab/>
        <w:t>Do not meet strangers at any property, especially vacant ones.</w:t>
      </w:r>
      <w:r>
        <w:rPr>
          <w:rFonts w:asciiTheme="minorHAnsi" w:hAnsiTheme="minorHAnsi" w:cstheme="minorHAnsi"/>
        </w:rPr>
        <w:t xml:space="preserve">  Employ the buddy system especially at open houses.</w:t>
      </w:r>
    </w:p>
    <w:p w14:paraId="22F296F0" w14:textId="77777777" w:rsidR="002C61B3" w:rsidRPr="002C61B3" w:rsidRDefault="002C61B3" w:rsidP="002C61B3">
      <w:pPr>
        <w:rPr>
          <w:rFonts w:asciiTheme="minorHAnsi" w:hAnsiTheme="minorHAnsi" w:cstheme="minorHAnsi"/>
        </w:rPr>
      </w:pPr>
    </w:p>
    <w:p w14:paraId="2B596FFF" w14:textId="6243DEBD" w:rsidR="002C61B3" w:rsidRPr="002C61B3" w:rsidRDefault="002C61B3" w:rsidP="002C61B3">
      <w:pPr>
        <w:rPr>
          <w:rFonts w:asciiTheme="minorHAnsi" w:hAnsiTheme="minorHAnsi" w:cstheme="minorHAnsi"/>
        </w:rPr>
      </w:pPr>
      <w:r w:rsidRPr="002C61B3">
        <w:rPr>
          <w:rFonts w:asciiTheme="minorHAnsi" w:hAnsiTheme="minorHAnsi" w:cstheme="minorHAnsi"/>
        </w:rPr>
        <w:tab/>
        <w:t>2.</w:t>
      </w:r>
      <w:r w:rsidRPr="002C61B3">
        <w:rPr>
          <w:rFonts w:asciiTheme="minorHAnsi" w:hAnsiTheme="minorHAnsi" w:cstheme="minorHAnsi"/>
        </w:rPr>
        <w:tab/>
        <w:t>Always take your own car.  You have more control if you are driving.</w:t>
      </w:r>
    </w:p>
    <w:p w14:paraId="212A5265" w14:textId="77777777" w:rsidR="002C61B3" w:rsidRPr="002C61B3" w:rsidRDefault="002C61B3" w:rsidP="002C61B3">
      <w:pPr>
        <w:rPr>
          <w:rFonts w:asciiTheme="minorHAnsi" w:hAnsiTheme="minorHAnsi" w:cstheme="minorHAnsi"/>
        </w:rPr>
      </w:pPr>
    </w:p>
    <w:p w14:paraId="6FA7AE7A" w14:textId="77777777" w:rsidR="002C61B3" w:rsidRPr="002C61B3" w:rsidRDefault="002C61B3" w:rsidP="002C61B3">
      <w:pPr>
        <w:rPr>
          <w:rFonts w:asciiTheme="minorHAnsi" w:hAnsiTheme="minorHAnsi" w:cstheme="minorHAnsi"/>
        </w:rPr>
      </w:pPr>
      <w:r w:rsidRPr="002C61B3">
        <w:rPr>
          <w:rFonts w:asciiTheme="minorHAnsi" w:hAnsiTheme="minorHAnsi" w:cstheme="minorHAnsi"/>
        </w:rPr>
        <w:tab/>
        <w:t>3.</w:t>
      </w:r>
      <w:r w:rsidRPr="002C61B3">
        <w:rPr>
          <w:rFonts w:asciiTheme="minorHAnsi" w:hAnsiTheme="minorHAnsi" w:cstheme="minorHAnsi"/>
        </w:rPr>
        <w:tab/>
        <w:t>Avoid work after dark.</w:t>
      </w:r>
    </w:p>
    <w:p w14:paraId="0EDD6A98" w14:textId="77777777" w:rsidR="002C61B3" w:rsidRPr="002C61B3" w:rsidRDefault="002C61B3" w:rsidP="002C61B3">
      <w:pPr>
        <w:rPr>
          <w:rFonts w:asciiTheme="minorHAnsi" w:hAnsiTheme="minorHAnsi" w:cstheme="minorHAnsi"/>
        </w:rPr>
      </w:pPr>
    </w:p>
    <w:p w14:paraId="5F4F0ED3" w14:textId="77777777" w:rsidR="002C61B3" w:rsidRPr="002C61B3" w:rsidRDefault="002C61B3" w:rsidP="002C61B3">
      <w:pPr>
        <w:rPr>
          <w:rFonts w:asciiTheme="minorHAnsi" w:hAnsiTheme="minorHAnsi" w:cstheme="minorHAnsi"/>
        </w:rPr>
      </w:pPr>
      <w:r w:rsidRPr="002C61B3">
        <w:rPr>
          <w:rFonts w:asciiTheme="minorHAnsi" w:hAnsiTheme="minorHAnsi" w:cstheme="minorHAnsi"/>
        </w:rPr>
        <w:tab/>
        <w:t>4.</w:t>
      </w:r>
      <w:r w:rsidRPr="002C61B3">
        <w:rPr>
          <w:rFonts w:asciiTheme="minorHAnsi" w:hAnsiTheme="minorHAnsi" w:cstheme="minorHAnsi"/>
        </w:rPr>
        <w:tab/>
        <w:t>Dress for safety.  Avoid expensive jewelry, flashy clothes, etc.</w:t>
      </w:r>
    </w:p>
    <w:p w14:paraId="76F8AB09" w14:textId="77777777" w:rsidR="002C61B3" w:rsidRPr="002C61B3" w:rsidRDefault="002C61B3" w:rsidP="002C61B3">
      <w:pPr>
        <w:rPr>
          <w:rFonts w:asciiTheme="minorHAnsi" w:hAnsiTheme="minorHAnsi" w:cstheme="minorHAnsi"/>
        </w:rPr>
      </w:pPr>
    </w:p>
    <w:p w14:paraId="1ACAB130" w14:textId="5BA6638C"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5.</w:t>
      </w:r>
      <w:r w:rsidRPr="002C61B3">
        <w:rPr>
          <w:rFonts w:asciiTheme="minorHAnsi" w:hAnsiTheme="minorHAnsi" w:cstheme="minorHAnsi"/>
        </w:rPr>
        <w:tab/>
        <w:t>Set a showing itinerary.  Make sure someone at the office knows the itinerary and when you expect to return.  Call in if you are going to deviate from the itinerary.</w:t>
      </w:r>
    </w:p>
    <w:p w14:paraId="6CFC470A" w14:textId="77777777" w:rsidR="002C61B3" w:rsidRPr="002C61B3" w:rsidRDefault="002C61B3" w:rsidP="002C61B3">
      <w:pPr>
        <w:rPr>
          <w:rFonts w:asciiTheme="minorHAnsi" w:hAnsiTheme="minorHAnsi" w:cstheme="minorHAnsi"/>
        </w:rPr>
      </w:pPr>
    </w:p>
    <w:p w14:paraId="61D824C4" w14:textId="27874DF9"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6.</w:t>
      </w:r>
      <w:r w:rsidRPr="002C61B3">
        <w:rPr>
          <w:rFonts w:asciiTheme="minorHAnsi" w:hAnsiTheme="minorHAnsi" w:cstheme="minorHAnsi"/>
        </w:rPr>
        <w:tab/>
        <w:t>Use a prospect ID form.  Get the prospect’s driver’s license information and other material data.  A real buyer should not object.</w:t>
      </w:r>
    </w:p>
    <w:p w14:paraId="3C075E5A" w14:textId="77777777" w:rsidR="002C61B3" w:rsidRPr="002C61B3" w:rsidRDefault="002C61B3" w:rsidP="002C61B3">
      <w:pPr>
        <w:rPr>
          <w:rFonts w:asciiTheme="minorHAnsi" w:hAnsiTheme="minorHAnsi" w:cstheme="minorHAnsi"/>
        </w:rPr>
      </w:pPr>
    </w:p>
    <w:p w14:paraId="0F2FB642" w14:textId="6E56E600"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7.</w:t>
      </w:r>
      <w:r w:rsidRPr="002C61B3">
        <w:rPr>
          <w:rFonts w:asciiTheme="minorHAnsi" w:hAnsiTheme="minorHAnsi" w:cstheme="minorHAnsi"/>
        </w:rPr>
        <w:tab/>
        <w:t>Use an agent ID form.  Make sure office has information about your height; weight; age; eye color; car make, model, color, year, license number; cell phone number; next of kin; etc.</w:t>
      </w:r>
    </w:p>
    <w:p w14:paraId="346FB3A8" w14:textId="77777777" w:rsidR="002C61B3" w:rsidRPr="002C61B3" w:rsidRDefault="002C61B3" w:rsidP="002C61B3">
      <w:pPr>
        <w:rPr>
          <w:rFonts w:asciiTheme="minorHAnsi" w:hAnsiTheme="minorHAnsi" w:cstheme="minorHAnsi"/>
        </w:rPr>
      </w:pPr>
    </w:p>
    <w:p w14:paraId="4CE533DF" w14:textId="721D3B2D"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8.</w:t>
      </w:r>
      <w:r w:rsidRPr="002C61B3">
        <w:rPr>
          <w:rFonts w:asciiTheme="minorHAnsi" w:hAnsiTheme="minorHAnsi" w:cstheme="minorHAnsi"/>
        </w:rPr>
        <w:tab/>
        <w:t>Establish a coded distress signal that you can use in phoning the office so as not to alert the potential perpetrator if they feel they are in a threatening situation (e.g., “red file”)</w:t>
      </w:r>
    </w:p>
    <w:p w14:paraId="1003DE70" w14:textId="77777777" w:rsidR="002C61B3" w:rsidRPr="002C61B3" w:rsidRDefault="002C61B3" w:rsidP="002C61B3">
      <w:pPr>
        <w:rPr>
          <w:rFonts w:asciiTheme="minorHAnsi" w:hAnsiTheme="minorHAnsi" w:cstheme="minorHAnsi"/>
        </w:rPr>
      </w:pPr>
    </w:p>
    <w:p w14:paraId="642C21EC" w14:textId="42E488E7" w:rsidR="002C61B3" w:rsidRPr="00755E05" w:rsidRDefault="002C61B3" w:rsidP="002C61B3">
      <w:pPr>
        <w:ind w:left="1440" w:hanging="720"/>
        <w:rPr>
          <w:rFonts w:asciiTheme="minorHAnsi" w:hAnsiTheme="minorHAnsi" w:cstheme="minorHAnsi"/>
        </w:rPr>
      </w:pPr>
      <w:r w:rsidRPr="002C61B3">
        <w:rPr>
          <w:rFonts w:asciiTheme="minorHAnsi" w:hAnsiTheme="minorHAnsi" w:cstheme="minorHAnsi"/>
        </w:rPr>
        <w:t>9.</w:t>
      </w:r>
      <w:r w:rsidRPr="002C61B3">
        <w:rPr>
          <w:rFonts w:asciiTheme="minorHAnsi" w:hAnsiTheme="minorHAnsi" w:cstheme="minorHAnsi"/>
        </w:rPr>
        <w:tab/>
        <w:t>If you feel something is not right, stop working immediately.  Get away from the situation.</w:t>
      </w:r>
      <w:r>
        <w:rPr>
          <w:rFonts w:asciiTheme="minorHAnsi" w:hAnsiTheme="minorHAnsi" w:cstheme="minorHAnsi"/>
        </w:rPr>
        <w:t xml:space="preserve">  </w:t>
      </w:r>
      <w:r w:rsidR="00755E05">
        <w:rPr>
          <w:rFonts w:asciiTheme="minorHAnsi" w:hAnsiTheme="minorHAnsi" w:cstheme="minorHAnsi"/>
        </w:rPr>
        <w:t xml:space="preserve">Read </w:t>
      </w:r>
      <w:r w:rsidR="00755E05">
        <w:rPr>
          <w:rFonts w:asciiTheme="minorHAnsi" w:hAnsiTheme="minorHAnsi" w:cstheme="minorHAnsi"/>
          <w:i/>
          <w:iCs/>
        </w:rPr>
        <w:t>The Gift of Fear</w:t>
      </w:r>
      <w:r w:rsidR="00755E05">
        <w:rPr>
          <w:rFonts w:asciiTheme="minorHAnsi" w:hAnsiTheme="minorHAnsi" w:cstheme="minorHAnsi"/>
          <w:b/>
          <w:bCs/>
          <w:i/>
          <w:iCs/>
        </w:rPr>
        <w:t xml:space="preserve"> </w:t>
      </w:r>
      <w:r w:rsidR="00755E05">
        <w:rPr>
          <w:rFonts w:asciiTheme="minorHAnsi" w:hAnsiTheme="minorHAnsi" w:cstheme="minorHAnsi"/>
        </w:rPr>
        <w:t xml:space="preserve">by Gavin </w:t>
      </w:r>
      <w:proofErr w:type="spellStart"/>
      <w:r w:rsidR="00755E05">
        <w:rPr>
          <w:rFonts w:asciiTheme="minorHAnsi" w:hAnsiTheme="minorHAnsi" w:cstheme="minorHAnsi"/>
        </w:rPr>
        <w:t>DeBecker</w:t>
      </w:r>
      <w:proofErr w:type="spellEnd"/>
      <w:r w:rsidR="00755E05">
        <w:rPr>
          <w:rFonts w:asciiTheme="minorHAnsi" w:hAnsiTheme="minorHAnsi" w:cstheme="minorHAnsi"/>
        </w:rPr>
        <w:t xml:space="preserve"> – an excellent read about honing the gift that is your intuition!</w:t>
      </w:r>
    </w:p>
    <w:p w14:paraId="0C1E3939" w14:textId="77777777" w:rsidR="002C61B3" w:rsidRPr="002C61B3" w:rsidRDefault="002C61B3" w:rsidP="002C61B3">
      <w:pPr>
        <w:rPr>
          <w:rFonts w:asciiTheme="minorHAnsi" w:hAnsiTheme="minorHAnsi" w:cstheme="minorHAnsi"/>
        </w:rPr>
      </w:pPr>
    </w:p>
    <w:p w14:paraId="7E85F50D" w14:textId="19FD6D59" w:rsidR="002C61B3" w:rsidRPr="002C61B3" w:rsidRDefault="002C61B3" w:rsidP="002C61B3">
      <w:pPr>
        <w:ind w:left="1440" w:hanging="720"/>
        <w:rPr>
          <w:rFonts w:asciiTheme="minorHAnsi" w:hAnsiTheme="minorHAnsi" w:cstheme="minorHAnsi"/>
        </w:rPr>
      </w:pPr>
      <w:r w:rsidRPr="002C61B3">
        <w:rPr>
          <w:rFonts w:asciiTheme="minorHAnsi" w:hAnsiTheme="minorHAnsi" w:cstheme="minorHAnsi"/>
        </w:rPr>
        <w:t>10.</w:t>
      </w:r>
      <w:r w:rsidRPr="002C61B3">
        <w:rPr>
          <w:rFonts w:asciiTheme="minorHAnsi" w:hAnsiTheme="minorHAnsi" w:cstheme="minorHAnsi"/>
        </w:rPr>
        <w:tab/>
        <w:t>Notify your broker or manager immediately.  This is not a time to be</w:t>
      </w:r>
      <w:r>
        <w:rPr>
          <w:rFonts w:asciiTheme="minorHAnsi" w:hAnsiTheme="minorHAnsi" w:cstheme="minorHAnsi"/>
        </w:rPr>
        <w:t xml:space="preserve"> </w:t>
      </w:r>
      <w:r w:rsidRPr="002C61B3">
        <w:rPr>
          <w:rFonts w:asciiTheme="minorHAnsi" w:hAnsiTheme="minorHAnsi" w:cstheme="minorHAnsi"/>
        </w:rPr>
        <w:t>embarrassed or vain.  Quick action may lead to an arrest.</w:t>
      </w:r>
    </w:p>
    <w:p w14:paraId="71219EB6" w14:textId="77777777" w:rsidR="002C61B3" w:rsidRPr="004F425B" w:rsidRDefault="002C61B3" w:rsidP="002C61B3">
      <w:pPr>
        <w:ind w:firstLine="720"/>
        <w:rPr>
          <w:rFonts w:asciiTheme="minorHAnsi" w:hAnsiTheme="minorHAnsi" w:cstheme="minorHAnsi"/>
          <w:color w:val="000000"/>
        </w:rPr>
      </w:pPr>
    </w:p>
    <w:p w14:paraId="47C2B4A9" w14:textId="77777777" w:rsidR="002C61B3" w:rsidRDefault="002C61B3" w:rsidP="002C61B3">
      <w:pPr>
        <w:rPr>
          <w:rFonts w:asciiTheme="minorHAnsi" w:hAnsiTheme="minorHAnsi" w:cstheme="minorHAnsi"/>
          <w:color w:val="000000"/>
        </w:rPr>
      </w:pPr>
    </w:p>
    <w:p w14:paraId="3A5F6B62" w14:textId="77777777" w:rsidR="002C61B3" w:rsidRDefault="002C61B3" w:rsidP="002C61B3">
      <w:pPr>
        <w:rPr>
          <w:rFonts w:asciiTheme="minorHAnsi" w:hAnsiTheme="minorHAnsi" w:cstheme="minorHAnsi"/>
          <w:color w:val="000000"/>
        </w:rPr>
      </w:pPr>
    </w:p>
    <w:p w14:paraId="2361EB20" w14:textId="77777777" w:rsidR="002C61B3" w:rsidRPr="002C61B3" w:rsidRDefault="002C61B3" w:rsidP="002C61B3">
      <w:pPr>
        <w:rPr>
          <w:rFonts w:asciiTheme="minorHAnsi" w:hAnsiTheme="minorHAnsi" w:cstheme="minorHAnsi"/>
          <w:color w:val="000000"/>
        </w:rPr>
      </w:pPr>
    </w:p>
    <w:p w14:paraId="5AC0B81F" w14:textId="06CEA7B0" w:rsidR="00753509" w:rsidRPr="00833887" w:rsidRDefault="00753509" w:rsidP="00833887">
      <w:pPr>
        <w:jc w:val="center"/>
        <w:rPr>
          <w:rFonts w:asciiTheme="minorHAnsi" w:hAnsiTheme="minorHAnsi" w:cstheme="minorHAnsi"/>
          <w:b/>
        </w:rPr>
      </w:pPr>
      <w:r w:rsidRPr="00995EAC">
        <w:rPr>
          <w:rFonts w:asciiTheme="minorHAnsi" w:hAnsiTheme="minorHAnsi" w:cstheme="minorHAnsi"/>
          <w:b/>
          <w:bCs/>
          <w:color w:val="000000"/>
        </w:rPr>
        <w:lastRenderedPageBreak/>
        <w:t>Current Issues in Washington Residential Real Estate</w:t>
      </w:r>
    </w:p>
    <w:p w14:paraId="2E646783" w14:textId="77777777" w:rsidR="00753509" w:rsidRPr="00995EAC" w:rsidRDefault="00753509" w:rsidP="00753509">
      <w:pPr>
        <w:jc w:val="center"/>
        <w:rPr>
          <w:rFonts w:asciiTheme="minorHAnsi" w:hAnsiTheme="minorHAnsi" w:cstheme="minorHAnsi"/>
          <w:b/>
        </w:rPr>
      </w:pPr>
      <w:r w:rsidRPr="00995EAC">
        <w:rPr>
          <w:rFonts w:asciiTheme="minorHAnsi" w:hAnsiTheme="minorHAnsi" w:cstheme="minorHAnsi"/>
          <w:b/>
        </w:rPr>
        <w:t>(Core Curriculum 202</w:t>
      </w:r>
      <w:r>
        <w:rPr>
          <w:rFonts w:asciiTheme="minorHAnsi" w:hAnsiTheme="minorHAnsi" w:cstheme="minorHAnsi"/>
          <w:b/>
        </w:rPr>
        <w:t>4-25</w:t>
      </w:r>
      <w:r w:rsidRPr="00995EAC">
        <w:rPr>
          <w:rFonts w:asciiTheme="minorHAnsi" w:hAnsiTheme="minorHAnsi" w:cstheme="minorHAnsi"/>
          <w:b/>
        </w:rPr>
        <w:t xml:space="preserve">) </w:t>
      </w:r>
    </w:p>
    <w:p w14:paraId="5CE3E142" w14:textId="77777777" w:rsidR="00753509" w:rsidRPr="00995EAC" w:rsidRDefault="00753509" w:rsidP="00753509">
      <w:pPr>
        <w:jc w:val="center"/>
        <w:rPr>
          <w:rFonts w:asciiTheme="minorHAnsi" w:hAnsiTheme="minorHAnsi" w:cstheme="minorHAnsi"/>
          <w:b/>
        </w:rPr>
      </w:pPr>
    </w:p>
    <w:p w14:paraId="2D45848F" w14:textId="77777777" w:rsidR="00753509" w:rsidRPr="00995EAC" w:rsidRDefault="00753509" w:rsidP="00753509">
      <w:pPr>
        <w:jc w:val="center"/>
        <w:rPr>
          <w:rFonts w:asciiTheme="minorHAnsi" w:hAnsiTheme="minorHAnsi" w:cstheme="minorHAnsi"/>
          <w:b/>
        </w:rPr>
      </w:pPr>
      <w:r w:rsidRPr="00995EAC">
        <w:rPr>
          <w:rFonts w:asciiTheme="minorHAnsi" w:hAnsiTheme="minorHAnsi" w:cstheme="minorHAnsi"/>
          <w:b/>
        </w:rPr>
        <w:t>Appendix</w:t>
      </w:r>
    </w:p>
    <w:p w14:paraId="5EFB24C9" w14:textId="77777777" w:rsidR="00753509" w:rsidRPr="00995EAC" w:rsidRDefault="00753509" w:rsidP="00753509">
      <w:pPr>
        <w:jc w:val="center"/>
        <w:rPr>
          <w:rFonts w:asciiTheme="minorHAnsi" w:hAnsiTheme="minorHAnsi" w:cstheme="minorHAnsi"/>
          <w:b/>
        </w:rPr>
      </w:pPr>
    </w:p>
    <w:tbl>
      <w:tblPr>
        <w:tblStyle w:val="TableGrid"/>
        <w:tblW w:w="10620" w:type="dxa"/>
        <w:tblInd w:w="-522" w:type="dxa"/>
        <w:tblLook w:val="04A0" w:firstRow="1" w:lastRow="0" w:firstColumn="1" w:lastColumn="0" w:noHBand="0" w:noVBand="1"/>
      </w:tblPr>
      <w:tblGrid>
        <w:gridCol w:w="1530"/>
        <w:gridCol w:w="7650"/>
        <w:gridCol w:w="1440"/>
      </w:tblGrid>
      <w:tr w:rsidR="00753509" w:rsidRPr="00995EAC" w14:paraId="1BDC1E55" w14:textId="77777777" w:rsidTr="00806421">
        <w:tc>
          <w:tcPr>
            <w:tcW w:w="1530" w:type="dxa"/>
          </w:tcPr>
          <w:p w14:paraId="63BF0DC1"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Appendix A</w:t>
            </w:r>
          </w:p>
        </w:tc>
        <w:tc>
          <w:tcPr>
            <w:tcW w:w="7650" w:type="dxa"/>
          </w:tcPr>
          <w:p w14:paraId="337FA40B"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22EF – Evidence of Funds Addendum to PSA</w:t>
            </w:r>
          </w:p>
        </w:tc>
        <w:tc>
          <w:tcPr>
            <w:tcW w:w="1440" w:type="dxa"/>
          </w:tcPr>
          <w:p w14:paraId="42C5084C"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Page 1</w:t>
            </w:r>
          </w:p>
        </w:tc>
      </w:tr>
      <w:tr w:rsidR="00753509" w:rsidRPr="00995EAC" w14:paraId="2C503A88" w14:textId="77777777" w:rsidTr="00806421">
        <w:tc>
          <w:tcPr>
            <w:tcW w:w="1530" w:type="dxa"/>
          </w:tcPr>
          <w:p w14:paraId="66846ABC"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Appendix B</w:t>
            </w:r>
          </w:p>
        </w:tc>
        <w:tc>
          <w:tcPr>
            <w:tcW w:w="7650" w:type="dxa"/>
          </w:tcPr>
          <w:p w14:paraId="00FF8F8F" w14:textId="77777777" w:rsidR="00753509" w:rsidRPr="00995EAC" w:rsidRDefault="00753509" w:rsidP="00806421">
            <w:pPr>
              <w:rPr>
                <w:rFonts w:asciiTheme="minorHAnsi" w:hAnsiTheme="minorHAnsi" w:cstheme="minorHAnsi"/>
              </w:rPr>
            </w:pPr>
            <w:r>
              <w:rPr>
                <w:rFonts w:asciiTheme="minorHAnsi" w:hAnsiTheme="minorHAnsi" w:cstheme="minorHAnsi"/>
              </w:rPr>
              <w:t>Form 35P – Pre-Inspection Agreement</w:t>
            </w:r>
          </w:p>
        </w:tc>
        <w:tc>
          <w:tcPr>
            <w:tcW w:w="1440" w:type="dxa"/>
          </w:tcPr>
          <w:p w14:paraId="67330B95"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 </w:t>
            </w:r>
            <w:r>
              <w:rPr>
                <w:rFonts w:asciiTheme="minorHAnsi" w:hAnsiTheme="minorHAnsi" w:cstheme="minorHAnsi"/>
              </w:rPr>
              <w:t>2</w:t>
            </w:r>
          </w:p>
        </w:tc>
      </w:tr>
      <w:tr w:rsidR="00753509" w:rsidRPr="00995EAC" w14:paraId="133501FB" w14:textId="77777777" w:rsidTr="00806421">
        <w:tc>
          <w:tcPr>
            <w:tcW w:w="1530" w:type="dxa"/>
          </w:tcPr>
          <w:p w14:paraId="1CE24BD3"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Appendix C</w:t>
            </w:r>
          </w:p>
        </w:tc>
        <w:tc>
          <w:tcPr>
            <w:tcW w:w="7650" w:type="dxa"/>
          </w:tcPr>
          <w:p w14:paraId="30839E04"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35 – Inspection Addendum to PSA</w:t>
            </w:r>
          </w:p>
        </w:tc>
        <w:tc>
          <w:tcPr>
            <w:tcW w:w="1440" w:type="dxa"/>
          </w:tcPr>
          <w:p w14:paraId="4451DA6B"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Page</w:t>
            </w:r>
            <w:r>
              <w:rPr>
                <w:rFonts w:asciiTheme="minorHAnsi" w:hAnsiTheme="minorHAnsi" w:cstheme="minorHAnsi"/>
              </w:rPr>
              <w:t>s 3-4</w:t>
            </w:r>
          </w:p>
        </w:tc>
      </w:tr>
      <w:tr w:rsidR="00753509" w:rsidRPr="00995EAC" w14:paraId="32AFFEFB" w14:textId="77777777" w:rsidTr="00806421">
        <w:trPr>
          <w:trHeight w:val="242"/>
        </w:trPr>
        <w:tc>
          <w:tcPr>
            <w:tcW w:w="1530" w:type="dxa"/>
          </w:tcPr>
          <w:p w14:paraId="7399BC1E"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D</w:t>
            </w:r>
          </w:p>
        </w:tc>
        <w:tc>
          <w:tcPr>
            <w:tcW w:w="7650" w:type="dxa"/>
          </w:tcPr>
          <w:p w14:paraId="6BD2C51B"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35</w:t>
            </w:r>
            <w:r>
              <w:rPr>
                <w:rFonts w:asciiTheme="minorHAnsi" w:hAnsiTheme="minorHAnsi" w:cstheme="minorHAnsi"/>
              </w:rPr>
              <w:t>W</w:t>
            </w:r>
            <w:r w:rsidRPr="00995EAC">
              <w:rPr>
                <w:rFonts w:asciiTheme="minorHAnsi" w:hAnsiTheme="minorHAnsi" w:cstheme="minorHAnsi"/>
              </w:rPr>
              <w:t xml:space="preserve"> – Inspection </w:t>
            </w:r>
            <w:r>
              <w:rPr>
                <w:rFonts w:asciiTheme="minorHAnsi" w:hAnsiTheme="minorHAnsi" w:cstheme="minorHAnsi"/>
              </w:rPr>
              <w:t xml:space="preserve">Waiver </w:t>
            </w:r>
            <w:r w:rsidRPr="00995EAC">
              <w:rPr>
                <w:rFonts w:asciiTheme="minorHAnsi" w:hAnsiTheme="minorHAnsi" w:cstheme="minorHAnsi"/>
              </w:rPr>
              <w:t>Addendum to PSA</w:t>
            </w:r>
          </w:p>
        </w:tc>
        <w:tc>
          <w:tcPr>
            <w:tcW w:w="1440" w:type="dxa"/>
          </w:tcPr>
          <w:p w14:paraId="0FE0808B"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Page</w:t>
            </w:r>
            <w:r>
              <w:rPr>
                <w:rFonts w:asciiTheme="minorHAnsi" w:hAnsiTheme="minorHAnsi" w:cstheme="minorHAnsi"/>
              </w:rPr>
              <w:t xml:space="preserve"> 5</w:t>
            </w:r>
          </w:p>
        </w:tc>
      </w:tr>
      <w:tr w:rsidR="00753509" w:rsidRPr="00995EAC" w14:paraId="0D7B0BB5" w14:textId="77777777" w:rsidTr="00806421">
        <w:trPr>
          <w:trHeight w:val="242"/>
        </w:trPr>
        <w:tc>
          <w:tcPr>
            <w:tcW w:w="1530" w:type="dxa"/>
          </w:tcPr>
          <w:p w14:paraId="24D5BCA6"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E</w:t>
            </w:r>
          </w:p>
        </w:tc>
        <w:tc>
          <w:tcPr>
            <w:tcW w:w="7650" w:type="dxa"/>
          </w:tcPr>
          <w:p w14:paraId="36B30180"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35</w:t>
            </w:r>
            <w:r>
              <w:rPr>
                <w:rFonts w:asciiTheme="minorHAnsi" w:hAnsiTheme="minorHAnsi" w:cstheme="minorHAnsi"/>
              </w:rPr>
              <w:t>C – Seller Request Inspection Report</w:t>
            </w:r>
          </w:p>
        </w:tc>
        <w:tc>
          <w:tcPr>
            <w:tcW w:w="1440" w:type="dxa"/>
          </w:tcPr>
          <w:p w14:paraId="0C4D5323"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 </w:t>
            </w:r>
            <w:r>
              <w:rPr>
                <w:rFonts w:asciiTheme="minorHAnsi" w:hAnsiTheme="minorHAnsi" w:cstheme="minorHAnsi"/>
              </w:rPr>
              <w:t>6</w:t>
            </w:r>
          </w:p>
        </w:tc>
      </w:tr>
      <w:tr w:rsidR="00753509" w:rsidRPr="00995EAC" w14:paraId="567F2848" w14:textId="77777777" w:rsidTr="00806421">
        <w:trPr>
          <w:trHeight w:val="242"/>
        </w:trPr>
        <w:tc>
          <w:tcPr>
            <w:tcW w:w="1530" w:type="dxa"/>
          </w:tcPr>
          <w:p w14:paraId="447CD5C0" w14:textId="77777777" w:rsidR="00753509" w:rsidRPr="00995EAC" w:rsidRDefault="00753509" w:rsidP="00806421">
            <w:pPr>
              <w:rPr>
                <w:rFonts w:asciiTheme="minorHAnsi" w:hAnsiTheme="minorHAnsi" w:cstheme="minorHAnsi"/>
              </w:rPr>
            </w:pPr>
            <w:r>
              <w:rPr>
                <w:rFonts w:asciiTheme="minorHAnsi" w:hAnsiTheme="minorHAnsi" w:cstheme="minorHAnsi"/>
              </w:rPr>
              <w:t>Appendix F</w:t>
            </w:r>
          </w:p>
        </w:tc>
        <w:tc>
          <w:tcPr>
            <w:tcW w:w="7650" w:type="dxa"/>
          </w:tcPr>
          <w:p w14:paraId="04210D08" w14:textId="77777777" w:rsidR="00753509" w:rsidRPr="00995EAC" w:rsidRDefault="00753509" w:rsidP="00806421">
            <w:pPr>
              <w:rPr>
                <w:rFonts w:asciiTheme="minorHAnsi" w:hAnsiTheme="minorHAnsi" w:cstheme="minorHAnsi"/>
              </w:rPr>
            </w:pPr>
            <w:r>
              <w:rPr>
                <w:rFonts w:asciiTheme="minorHAnsi" w:hAnsiTheme="minorHAnsi" w:cstheme="minorHAnsi"/>
              </w:rPr>
              <w:t>Form 22R – Well Addendum to PSA</w:t>
            </w:r>
          </w:p>
        </w:tc>
        <w:tc>
          <w:tcPr>
            <w:tcW w:w="1440" w:type="dxa"/>
          </w:tcPr>
          <w:p w14:paraId="02FD9D10" w14:textId="77777777" w:rsidR="00753509" w:rsidRPr="00995EAC" w:rsidRDefault="00753509" w:rsidP="00806421">
            <w:pPr>
              <w:rPr>
                <w:rFonts w:asciiTheme="minorHAnsi" w:hAnsiTheme="minorHAnsi" w:cstheme="minorHAnsi"/>
              </w:rPr>
            </w:pPr>
            <w:r>
              <w:rPr>
                <w:rFonts w:asciiTheme="minorHAnsi" w:hAnsiTheme="minorHAnsi" w:cstheme="minorHAnsi"/>
              </w:rPr>
              <w:t>Pages 7-8</w:t>
            </w:r>
          </w:p>
        </w:tc>
      </w:tr>
      <w:tr w:rsidR="00753509" w:rsidRPr="00995EAC" w14:paraId="13DF5D11" w14:textId="77777777" w:rsidTr="00806421">
        <w:trPr>
          <w:trHeight w:val="242"/>
        </w:trPr>
        <w:tc>
          <w:tcPr>
            <w:tcW w:w="1530" w:type="dxa"/>
          </w:tcPr>
          <w:p w14:paraId="67393835" w14:textId="77777777" w:rsidR="00753509" w:rsidRPr="00995EAC" w:rsidRDefault="00753509" w:rsidP="00806421">
            <w:pPr>
              <w:rPr>
                <w:rFonts w:asciiTheme="minorHAnsi" w:hAnsiTheme="minorHAnsi" w:cstheme="minorHAnsi"/>
              </w:rPr>
            </w:pPr>
            <w:r>
              <w:rPr>
                <w:rFonts w:asciiTheme="minorHAnsi" w:hAnsiTheme="minorHAnsi" w:cstheme="minorHAnsi"/>
              </w:rPr>
              <w:t>Appendix G</w:t>
            </w:r>
          </w:p>
        </w:tc>
        <w:tc>
          <w:tcPr>
            <w:tcW w:w="7650" w:type="dxa"/>
          </w:tcPr>
          <w:p w14:paraId="192E493C" w14:textId="77777777" w:rsidR="00753509" w:rsidRPr="00995EAC" w:rsidRDefault="00753509" w:rsidP="00806421">
            <w:pPr>
              <w:rPr>
                <w:rFonts w:asciiTheme="minorHAnsi" w:hAnsiTheme="minorHAnsi" w:cstheme="minorHAnsi"/>
              </w:rPr>
            </w:pPr>
            <w:r>
              <w:rPr>
                <w:rFonts w:asciiTheme="minorHAnsi" w:hAnsiTheme="minorHAnsi" w:cstheme="minorHAnsi"/>
              </w:rPr>
              <w:t>Form 22S – Septic Addendum to PSA</w:t>
            </w:r>
          </w:p>
        </w:tc>
        <w:tc>
          <w:tcPr>
            <w:tcW w:w="1440" w:type="dxa"/>
          </w:tcPr>
          <w:p w14:paraId="1FBC3F91" w14:textId="77777777" w:rsidR="00753509" w:rsidRPr="00995EAC" w:rsidRDefault="00753509" w:rsidP="00806421">
            <w:pPr>
              <w:rPr>
                <w:rFonts w:asciiTheme="minorHAnsi" w:hAnsiTheme="minorHAnsi" w:cstheme="minorHAnsi"/>
              </w:rPr>
            </w:pPr>
            <w:r>
              <w:rPr>
                <w:rFonts w:asciiTheme="minorHAnsi" w:hAnsiTheme="minorHAnsi" w:cstheme="minorHAnsi"/>
              </w:rPr>
              <w:t>Page 9</w:t>
            </w:r>
          </w:p>
        </w:tc>
      </w:tr>
      <w:tr w:rsidR="00753509" w:rsidRPr="00995EAC" w14:paraId="31920436" w14:textId="77777777" w:rsidTr="00806421">
        <w:trPr>
          <w:trHeight w:val="242"/>
        </w:trPr>
        <w:tc>
          <w:tcPr>
            <w:tcW w:w="1530" w:type="dxa"/>
          </w:tcPr>
          <w:p w14:paraId="7B022246" w14:textId="77777777" w:rsidR="00753509" w:rsidRPr="00995EAC" w:rsidRDefault="00753509" w:rsidP="00806421">
            <w:pPr>
              <w:rPr>
                <w:rFonts w:asciiTheme="minorHAnsi" w:hAnsiTheme="minorHAnsi" w:cstheme="minorHAnsi"/>
              </w:rPr>
            </w:pPr>
            <w:r>
              <w:rPr>
                <w:rFonts w:asciiTheme="minorHAnsi" w:hAnsiTheme="minorHAnsi" w:cstheme="minorHAnsi"/>
              </w:rPr>
              <w:t>Appendix H</w:t>
            </w:r>
          </w:p>
        </w:tc>
        <w:tc>
          <w:tcPr>
            <w:tcW w:w="7650" w:type="dxa"/>
          </w:tcPr>
          <w:p w14:paraId="1BE9D41D" w14:textId="77777777" w:rsidR="00753509" w:rsidRPr="00995EAC" w:rsidRDefault="00753509" w:rsidP="00806421">
            <w:pPr>
              <w:rPr>
                <w:rFonts w:asciiTheme="minorHAnsi" w:hAnsiTheme="minorHAnsi" w:cstheme="minorHAnsi"/>
              </w:rPr>
            </w:pPr>
            <w:r>
              <w:rPr>
                <w:rFonts w:asciiTheme="minorHAnsi" w:hAnsiTheme="minorHAnsi" w:cstheme="minorHAnsi"/>
              </w:rPr>
              <w:t>Form 22SI – Sewer Inspection Addendum to PSA</w:t>
            </w:r>
          </w:p>
        </w:tc>
        <w:tc>
          <w:tcPr>
            <w:tcW w:w="1440" w:type="dxa"/>
          </w:tcPr>
          <w:p w14:paraId="747B1999" w14:textId="77777777" w:rsidR="00753509" w:rsidRPr="00995EAC" w:rsidRDefault="00753509" w:rsidP="00806421">
            <w:pPr>
              <w:rPr>
                <w:rFonts w:asciiTheme="minorHAnsi" w:hAnsiTheme="minorHAnsi" w:cstheme="minorHAnsi"/>
              </w:rPr>
            </w:pPr>
            <w:r>
              <w:rPr>
                <w:rFonts w:asciiTheme="minorHAnsi" w:hAnsiTheme="minorHAnsi" w:cstheme="minorHAnsi"/>
              </w:rPr>
              <w:t>Page 10</w:t>
            </w:r>
          </w:p>
        </w:tc>
      </w:tr>
      <w:tr w:rsidR="00753509" w:rsidRPr="00995EAC" w14:paraId="6B376FCE" w14:textId="77777777" w:rsidTr="00806421">
        <w:trPr>
          <w:trHeight w:val="242"/>
        </w:trPr>
        <w:tc>
          <w:tcPr>
            <w:tcW w:w="1530" w:type="dxa"/>
          </w:tcPr>
          <w:p w14:paraId="49B8483C"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I</w:t>
            </w:r>
          </w:p>
        </w:tc>
        <w:tc>
          <w:tcPr>
            <w:tcW w:w="7650" w:type="dxa"/>
          </w:tcPr>
          <w:p w14:paraId="3DB7FD9D"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35R – Inspection Response for Form 35</w:t>
            </w:r>
          </w:p>
        </w:tc>
        <w:tc>
          <w:tcPr>
            <w:tcW w:w="1440" w:type="dxa"/>
          </w:tcPr>
          <w:p w14:paraId="56894561"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 </w:t>
            </w:r>
            <w:r>
              <w:rPr>
                <w:rFonts w:asciiTheme="minorHAnsi" w:hAnsiTheme="minorHAnsi" w:cstheme="minorHAnsi"/>
              </w:rPr>
              <w:t>11</w:t>
            </w:r>
          </w:p>
        </w:tc>
      </w:tr>
      <w:tr w:rsidR="00753509" w:rsidRPr="00995EAC" w14:paraId="594494E2" w14:textId="77777777" w:rsidTr="00806421">
        <w:trPr>
          <w:trHeight w:val="242"/>
        </w:trPr>
        <w:tc>
          <w:tcPr>
            <w:tcW w:w="1530" w:type="dxa"/>
          </w:tcPr>
          <w:p w14:paraId="48C91C4F" w14:textId="77777777" w:rsidR="00753509" w:rsidRPr="00995EAC" w:rsidRDefault="00753509" w:rsidP="00806421">
            <w:pPr>
              <w:rPr>
                <w:rFonts w:asciiTheme="minorHAnsi" w:hAnsiTheme="minorHAnsi" w:cstheme="minorHAnsi"/>
              </w:rPr>
            </w:pPr>
            <w:r>
              <w:rPr>
                <w:rFonts w:asciiTheme="minorHAnsi" w:hAnsiTheme="minorHAnsi" w:cstheme="minorHAnsi"/>
              </w:rPr>
              <w:t>Appendix J</w:t>
            </w:r>
          </w:p>
        </w:tc>
        <w:tc>
          <w:tcPr>
            <w:tcW w:w="7650" w:type="dxa"/>
          </w:tcPr>
          <w:p w14:paraId="664FE0E2" w14:textId="77777777" w:rsidR="00753509" w:rsidRPr="00995EAC" w:rsidRDefault="00753509" w:rsidP="00806421">
            <w:pPr>
              <w:rPr>
                <w:rFonts w:asciiTheme="minorHAnsi" w:hAnsiTheme="minorHAnsi" w:cstheme="minorHAnsi"/>
              </w:rPr>
            </w:pPr>
            <w:r>
              <w:rPr>
                <w:rFonts w:asciiTheme="minorHAnsi" w:hAnsiTheme="minorHAnsi" w:cstheme="minorHAnsi"/>
              </w:rPr>
              <w:t>Form 22RN – Well Inspection Response for Form 22R</w:t>
            </w:r>
          </w:p>
        </w:tc>
        <w:tc>
          <w:tcPr>
            <w:tcW w:w="1440" w:type="dxa"/>
          </w:tcPr>
          <w:p w14:paraId="2173244E" w14:textId="77777777" w:rsidR="00753509" w:rsidRPr="00995EAC" w:rsidRDefault="00753509" w:rsidP="00806421">
            <w:pPr>
              <w:rPr>
                <w:rFonts w:asciiTheme="minorHAnsi" w:hAnsiTheme="minorHAnsi" w:cstheme="minorHAnsi"/>
              </w:rPr>
            </w:pPr>
            <w:r>
              <w:rPr>
                <w:rFonts w:asciiTheme="minorHAnsi" w:hAnsiTheme="minorHAnsi" w:cstheme="minorHAnsi"/>
              </w:rPr>
              <w:t>Page 12</w:t>
            </w:r>
          </w:p>
        </w:tc>
      </w:tr>
      <w:tr w:rsidR="00753509" w:rsidRPr="00995EAC" w14:paraId="7B353AAD" w14:textId="77777777" w:rsidTr="00806421">
        <w:trPr>
          <w:trHeight w:val="242"/>
        </w:trPr>
        <w:tc>
          <w:tcPr>
            <w:tcW w:w="1530" w:type="dxa"/>
          </w:tcPr>
          <w:p w14:paraId="3710860F" w14:textId="77777777" w:rsidR="00753509" w:rsidRDefault="00753509" w:rsidP="00806421">
            <w:pPr>
              <w:rPr>
                <w:rFonts w:asciiTheme="minorHAnsi" w:hAnsiTheme="minorHAnsi" w:cstheme="minorHAnsi"/>
              </w:rPr>
            </w:pPr>
            <w:r>
              <w:rPr>
                <w:rFonts w:asciiTheme="minorHAnsi" w:hAnsiTheme="minorHAnsi" w:cstheme="minorHAnsi"/>
              </w:rPr>
              <w:t>Appendix K</w:t>
            </w:r>
          </w:p>
        </w:tc>
        <w:tc>
          <w:tcPr>
            <w:tcW w:w="7650" w:type="dxa"/>
          </w:tcPr>
          <w:p w14:paraId="0FF3ACC4" w14:textId="77777777" w:rsidR="00753509" w:rsidRDefault="00753509" w:rsidP="00806421">
            <w:pPr>
              <w:rPr>
                <w:rFonts w:asciiTheme="minorHAnsi" w:hAnsiTheme="minorHAnsi" w:cstheme="minorHAnsi"/>
              </w:rPr>
            </w:pPr>
            <w:r>
              <w:rPr>
                <w:rFonts w:asciiTheme="minorHAnsi" w:hAnsiTheme="minorHAnsi" w:cstheme="minorHAnsi"/>
              </w:rPr>
              <w:t>Form 1A - Exclusive Sale and Listing Agreement for NWMLS</w:t>
            </w:r>
          </w:p>
        </w:tc>
        <w:tc>
          <w:tcPr>
            <w:tcW w:w="1440" w:type="dxa"/>
          </w:tcPr>
          <w:p w14:paraId="1237A157" w14:textId="77777777" w:rsidR="00753509" w:rsidRPr="00995EAC" w:rsidRDefault="00753509" w:rsidP="00806421">
            <w:pPr>
              <w:rPr>
                <w:rFonts w:asciiTheme="minorHAnsi" w:hAnsiTheme="minorHAnsi" w:cstheme="minorHAnsi"/>
              </w:rPr>
            </w:pPr>
            <w:r>
              <w:rPr>
                <w:rFonts w:asciiTheme="minorHAnsi" w:hAnsiTheme="minorHAnsi" w:cstheme="minorHAnsi"/>
              </w:rPr>
              <w:t>Pages 13-16</w:t>
            </w:r>
          </w:p>
        </w:tc>
      </w:tr>
      <w:tr w:rsidR="00753509" w:rsidRPr="00995EAC" w14:paraId="1B4DE7CC" w14:textId="77777777" w:rsidTr="00806421">
        <w:trPr>
          <w:trHeight w:val="242"/>
        </w:trPr>
        <w:tc>
          <w:tcPr>
            <w:tcW w:w="1530" w:type="dxa"/>
          </w:tcPr>
          <w:p w14:paraId="44190844" w14:textId="77777777" w:rsidR="00753509" w:rsidRDefault="00753509" w:rsidP="00806421">
            <w:pPr>
              <w:rPr>
                <w:rFonts w:asciiTheme="minorHAnsi" w:hAnsiTheme="minorHAnsi" w:cstheme="minorHAnsi"/>
              </w:rPr>
            </w:pPr>
            <w:r>
              <w:rPr>
                <w:rFonts w:asciiTheme="minorHAnsi" w:hAnsiTheme="minorHAnsi" w:cstheme="minorHAnsi"/>
              </w:rPr>
              <w:t>Appendix L</w:t>
            </w:r>
          </w:p>
        </w:tc>
        <w:tc>
          <w:tcPr>
            <w:tcW w:w="7650" w:type="dxa"/>
          </w:tcPr>
          <w:p w14:paraId="0F5EF77E" w14:textId="77777777" w:rsidR="00753509" w:rsidRDefault="00753509" w:rsidP="00806421">
            <w:pPr>
              <w:rPr>
                <w:rFonts w:asciiTheme="minorHAnsi" w:hAnsiTheme="minorHAnsi" w:cstheme="minorHAnsi"/>
              </w:rPr>
            </w:pPr>
            <w:r>
              <w:rPr>
                <w:rFonts w:asciiTheme="minorHAnsi" w:hAnsiTheme="minorHAnsi" w:cstheme="minorHAnsi"/>
              </w:rPr>
              <w:t>Form 1A-SWF - Exclusive Sale and Listing Agreement (Statewide Form)</w:t>
            </w:r>
          </w:p>
        </w:tc>
        <w:tc>
          <w:tcPr>
            <w:tcW w:w="1440" w:type="dxa"/>
          </w:tcPr>
          <w:p w14:paraId="494947A2" w14:textId="4974CE5E" w:rsidR="00753509" w:rsidRPr="00995EAC" w:rsidRDefault="00753509" w:rsidP="00806421">
            <w:pPr>
              <w:rPr>
                <w:rFonts w:asciiTheme="minorHAnsi" w:hAnsiTheme="minorHAnsi" w:cstheme="minorHAnsi"/>
              </w:rPr>
            </w:pPr>
            <w:r>
              <w:rPr>
                <w:rFonts w:asciiTheme="minorHAnsi" w:hAnsiTheme="minorHAnsi" w:cstheme="minorHAnsi"/>
              </w:rPr>
              <w:t>Pages 17-20</w:t>
            </w:r>
          </w:p>
        </w:tc>
      </w:tr>
      <w:tr w:rsidR="00753509" w:rsidRPr="00995EAC" w14:paraId="52BA3203" w14:textId="77777777" w:rsidTr="00806421">
        <w:trPr>
          <w:trHeight w:val="242"/>
        </w:trPr>
        <w:tc>
          <w:tcPr>
            <w:tcW w:w="1530" w:type="dxa"/>
          </w:tcPr>
          <w:p w14:paraId="16C23DB3" w14:textId="77777777" w:rsidR="00753509" w:rsidRDefault="00753509" w:rsidP="00806421">
            <w:pPr>
              <w:rPr>
                <w:rFonts w:asciiTheme="minorHAnsi" w:hAnsiTheme="minorHAnsi" w:cstheme="minorHAnsi"/>
              </w:rPr>
            </w:pPr>
            <w:r>
              <w:rPr>
                <w:rFonts w:asciiTheme="minorHAnsi" w:hAnsiTheme="minorHAnsi" w:cstheme="minorHAnsi"/>
              </w:rPr>
              <w:t>Appendix M</w:t>
            </w:r>
          </w:p>
        </w:tc>
        <w:tc>
          <w:tcPr>
            <w:tcW w:w="7650" w:type="dxa"/>
          </w:tcPr>
          <w:p w14:paraId="34C5C588" w14:textId="77777777" w:rsidR="00753509" w:rsidRDefault="00753509" w:rsidP="00806421">
            <w:pPr>
              <w:rPr>
                <w:rFonts w:asciiTheme="minorHAnsi" w:hAnsiTheme="minorHAnsi" w:cstheme="minorHAnsi"/>
              </w:rPr>
            </w:pPr>
            <w:r>
              <w:rPr>
                <w:rFonts w:asciiTheme="minorHAnsi" w:hAnsiTheme="minorHAnsi" w:cstheme="minorHAnsi"/>
              </w:rPr>
              <w:t>Form 18 – Amendment to Exclusive Listing Agreement</w:t>
            </w:r>
          </w:p>
        </w:tc>
        <w:tc>
          <w:tcPr>
            <w:tcW w:w="1440" w:type="dxa"/>
          </w:tcPr>
          <w:p w14:paraId="2237D384" w14:textId="15BE25C5" w:rsidR="00753509" w:rsidRPr="00995EAC" w:rsidRDefault="00753509" w:rsidP="00806421">
            <w:pPr>
              <w:rPr>
                <w:rFonts w:asciiTheme="minorHAnsi" w:hAnsiTheme="minorHAnsi" w:cstheme="minorHAnsi"/>
              </w:rPr>
            </w:pPr>
            <w:r>
              <w:rPr>
                <w:rFonts w:asciiTheme="minorHAnsi" w:hAnsiTheme="minorHAnsi" w:cstheme="minorHAnsi"/>
              </w:rPr>
              <w:t>Page 21</w:t>
            </w:r>
          </w:p>
        </w:tc>
      </w:tr>
      <w:tr w:rsidR="00753509" w:rsidRPr="00995EAC" w14:paraId="4593A941" w14:textId="77777777" w:rsidTr="00806421">
        <w:trPr>
          <w:trHeight w:val="242"/>
        </w:trPr>
        <w:tc>
          <w:tcPr>
            <w:tcW w:w="1530" w:type="dxa"/>
          </w:tcPr>
          <w:p w14:paraId="4C1D8CBC" w14:textId="77777777" w:rsidR="00753509" w:rsidRDefault="00753509" w:rsidP="00806421">
            <w:pPr>
              <w:rPr>
                <w:rFonts w:asciiTheme="minorHAnsi" w:hAnsiTheme="minorHAnsi" w:cstheme="minorHAnsi"/>
              </w:rPr>
            </w:pPr>
            <w:r>
              <w:rPr>
                <w:rFonts w:asciiTheme="minorHAnsi" w:hAnsiTheme="minorHAnsi" w:cstheme="minorHAnsi"/>
              </w:rPr>
              <w:t>Appendix N</w:t>
            </w:r>
          </w:p>
        </w:tc>
        <w:tc>
          <w:tcPr>
            <w:tcW w:w="7650" w:type="dxa"/>
          </w:tcPr>
          <w:p w14:paraId="24ACD480" w14:textId="77777777" w:rsidR="00753509" w:rsidRDefault="00753509" w:rsidP="00806421">
            <w:pPr>
              <w:rPr>
                <w:rFonts w:asciiTheme="minorHAnsi" w:hAnsiTheme="minorHAnsi" w:cstheme="minorHAnsi"/>
              </w:rPr>
            </w:pPr>
            <w:r>
              <w:rPr>
                <w:rFonts w:asciiTheme="minorHAnsi" w:hAnsiTheme="minorHAnsi" w:cstheme="minorHAnsi"/>
              </w:rPr>
              <w:t>Form 41 – Buyer Brokerage Services Agreement</w:t>
            </w:r>
          </w:p>
        </w:tc>
        <w:tc>
          <w:tcPr>
            <w:tcW w:w="1440" w:type="dxa"/>
          </w:tcPr>
          <w:p w14:paraId="156101ED" w14:textId="12CB8C36" w:rsidR="00753509" w:rsidRPr="00995EAC" w:rsidRDefault="00753509" w:rsidP="00806421">
            <w:pPr>
              <w:rPr>
                <w:rFonts w:asciiTheme="minorHAnsi" w:hAnsiTheme="minorHAnsi" w:cstheme="minorHAnsi"/>
              </w:rPr>
            </w:pPr>
            <w:r>
              <w:rPr>
                <w:rFonts w:asciiTheme="minorHAnsi" w:hAnsiTheme="minorHAnsi" w:cstheme="minorHAnsi"/>
              </w:rPr>
              <w:t>Pages 22-24</w:t>
            </w:r>
          </w:p>
        </w:tc>
      </w:tr>
      <w:tr w:rsidR="00753509" w:rsidRPr="00995EAC" w14:paraId="17DFF18E" w14:textId="77777777" w:rsidTr="00806421">
        <w:trPr>
          <w:trHeight w:val="242"/>
        </w:trPr>
        <w:tc>
          <w:tcPr>
            <w:tcW w:w="1530" w:type="dxa"/>
          </w:tcPr>
          <w:p w14:paraId="4CD0F961" w14:textId="77777777" w:rsidR="00753509" w:rsidRDefault="00753509" w:rsidP="00806421">
            <w:pPr>
              <w:rPr>
                <w:rFonts w:asciiTheme="minorHAnsi" w:hAnsiTheme="minorHAnsi" w:cstheme="minorHAnsi"/>
              </w:rPr>
            </w:pPr>
            <w:r>
              <w:rPr>
                <w:rFonts w:asciiTheme="minorHAnsi" w:hAnsiTheme="minorHAnsi" w:cstheme="minorHAnsi"/>
              </w:rPr>
              <w:t>Appendix O</w:t>
            </w:r>
          </w:p>
        </w:tc>
        <w:tc>
          <w:tcPr>
            <w:tcW w:w="7650" w:type="dxa"/>
          </w:tcPr>
          <w:p w14:paraId="07FBE51E" w14:textId="77777777" w:rsidR="00753509" w:rsidRDefault="00753509" w:rsidP="00806421">
            <w:pPr>
              <w:rPr>
                <w:rFonts w:asciiTheme="minorHAnsi" w:hAnsiTheme="minorHAnsi" w:cstheme="minorHAnsi"/>
              </w:rPr>
            </w:pPr>
            <w:r>
              <w:rPr>
                <w:rFonts w:asciiTheme="minorHAnsi" w:hAnsiTheme="minorHAnsi" w:cstheme="minorHAnsi"/>
              </w:rPr>
              <w:t>Form 21 – Purchase &amp; Sale Agreement</w:t>
            </w:r>
          </w:p>
        </w:tc>
        <w:tc>
          <w:tcPr>
            <w:tcW w:w="1440" w:type="dxa"/>
          </w:tcPr>
          <w:p w14:paraId="6591726F" w14:textId="6D07424B" w:rsidR="00753509" w:rsidRPr="00995EAC" w:rsidRDefault="00753509" w:rsidP="00806421">
            <w:pPr>
              <w:rPr>
                <w:rFonts w:asciiTheme="minorHAnsi" w:hAnsiTheme="minorHAnsi" w:cstheme="minorHAnsi"/>
              </w:rPr>
            </w:pPr>
            <w:r>
              <w:rPr>
                <w:rFonts w:asciiTheme="minorHAnsi" w:hAnsiTheme="minorHAnsi" w:cstheme="minorHAnsi"/>
              </w:rPr>
              <w:t>Pages 25-30</w:t>
            </w:r>
          </w:p>
        </w:tc>
      </w:tr>
      <w:tr w:rsidR="00753509" w:rsidRPr="00995EAC" w14:paraId="6D79FD12" w14:textId="77777777" w:rsidTr="00806421">
        <w:trPr>
          <w:trHeight w:val="242"/>
        </w:trPr>
        <w:tc>
          <w:tcPr>
            <w:tcW w:w="1530" w:type="dxa"/>
          </w:tcPr>
          <w:p w14:paraId="05429747" w14:textId="77777777" w:rsidR="00753509" w:rsidRDefault="00753509" w:rsidP="00806421">
            <w:pPr>
              <w:rPr>
                <w:rFonts w:asciiTheme="minorHAnsi" w:hAnsiTheme="minorHAnsi" w:cstheme="minorHAnsi"/>
              </w:rPr>
            </w:pPr>
            <w:r>
              <w:rPr>
                <w:rFonts w:asciiTheme="minorHAnsi" w:hAnsiTheme="minorHAnsi" w:cstheme="minorHAnsi"/>
              </w:rPr>
              <w:t>Appendix P</w:t>
            </w:r>
          </w:p>
        </w:tc>
        <w:tc>
          <w:tcPr>
            <w:tcW w:w="7650" w:type="dxa"/>
          </w:tcPr>
          <w:p w14:paraId="66B2253B" w14:textId="77777777" w:rsidR="00753509" w:rsidRDefault="00753509" w:rsidP="00806421">
            <w:pPr>
              <w:rPr>
                <w:rFonts w:asciiTheme="minorHAnsi" w:hAnsiTheme="minorHAnsi" w:cstheme="minorHAnsi"/>
              </w:rPr>
            </w:pPr>
            <w:r>
              <w:rPr>
                <w:rFonts w:asciiTheme="minorHAnsi" w:hAnsiTheme="minorHAnsi" w:cstheme="minorHAnsi"/>
              </w:rPr>
              <w:t>Form 41C – Buyer Brokerage Firm’s Compensation Addendum</w:t>
            </w:r>
          </w:p>
        </w:tc>
        <w:tc>
          <w:tcPr>
            <w:tcW w:w="1440" w:type="dxa"/>
          </w:tcPr>
          <w:p w14:paraId="5B4B293D" w14:textId="71352A8E" w:rsidR="00753509" w:rsidRPr="00995EAC" w:rsidRDefault="00753509" w:rsidP="00806421">
            <w:pPr>
              <w:rPr>
                <w:rFonts w:asciiTheme="minorHAnsi" w:hAnsiTheme="minorHAnsi" w:cstheme="minorHAnsi"/>
              </w:rPr>
            </w:pPr>
            <w:r>
              <w:rPr>
                <w:rFonts w:asciiTheme="minorHAnsi" w:hAnsiTheme="minorHAnsi" w:cstheme="minorHAnsi"/>
              </w:rPr>
              <w:t>Page 31</w:t>
            </w:r>
          </w:p>
        </w:tc>
      </w:tr>
      <w:tr w:rsidR="00753509" w:rsidRPr="00995EAC" w14:paraId="6DD345FA" w14:textId="77777777" w:rsidTr="00806421">
        <w:trPr>
          <w:trHeight w:val="242"/>
        </w:trPr>
        <w:tc>
          <w:tcPr>
            <w:tcW w:w="1530" w:type="dxa"/>
          </w:tcPr>
          <w:p w14:paraId="7BEE9BAA" w14:textId="77777777" w:rsidR="00753509" w:rsidRDefault="00753509" w:rsidP="00806421">
            <w:pPr>
              <w:rPr>
                <w:rFonts w:asciiTheme="minorHAnsi" w:hAnsiTheme="minorHAnsi" w:cstheme="minorHAnsi"/>
              </w:rPr>
            </w:pPr>
            <w:r>
              <w:rPr>
                <w:rFonts w:asciiTheme="minorHAnsi" w:hAnsiTheme="minorHAnsi" w:cstheme="minorHAnsi"/>
              </w:rPr>
              <w:t>Appendix Q</w:t>
            </w:r>
          </w:p>
        </w:tc>
        <w:tc>
          <w:tcPr>
            <w:tcW w:w="7650" w:type="dxa"/>
          </w:tcPr>
          <w:p w14:paraId="0BD6B9D4" w14:textId="77777777" w:rsidR="00753509" w:rsidRDefault="00753509" w:rsidP="00806421">
            <w:pPr>
              <w:rPr>
                <w:rFonts w:asciiTheme="minorHAnsi" w:hAnsiTheme="minorHAnsi" w:cstheme="minorHAnsi"/>
              </w:rPr>
            </w:pPr>
            <w:r>
              <w:rPr>
                <w:rFonts w:asciiTheme="minorHAnsi" w:hAnsiTheme="minorHAnsi" w:cstheme="minorHAnsi"/>
              </w:rPr>
              <w:t>Form 90Z – Notice of Termination (Information Verification Period)</w:t>
            </w:r>
          </w:p>
        </w:tc>
        <w:tc>
          <w:tcPr>
            <w:tcW w:w="1440" w:type="dxa"/>
          </w:tcPr>
          <w:p w14:paraId="47A3B13D" w14:textId="480D843E" w:rsidR="00753509" w:rsidRPr="00995EAC" w:rsidRDefault="00753509" w:rsidP="00806421">
            <w:pPr>
              <w:rPr>
                <w:rFonts w:asciiTheme="minorHAnsi" w:hAnsiTheme="minorHAnsi" w:cstheme="minorHAnsi"/>
              </w:rPr>
            </w:pPr>
            <w:r>
              <w:rPr>
                <w:rFonts w:asciiTheme="minorHAnsi" w:hAnsiTheme="minorHAnsi" w:cstheme="minorHAnsi"/>
              </w:rPr>
              <w:t>Page 32</w:t>
            </w:r>
          </w:p>
        </w:tc>
      </w:tr>
      <w:tr w:rsidR="00753509" w:rsidRPr="00995EAC" w14:paraId="5F2F95DD" w14:textId="77777777" w:rsidTr="00806421">
        <w:trPr>
          <w:trHeight w:val="242"/>
        </w:trPr>
        <w:tc>
          <w:tcPr>
            <w:tcW w:w="1530" w:type="dxa"/>
          </w:tcPr>
          <w:p w14:paraId="5D307956" w14:textId="77777777" w:rsidR="00753509" w:rsidRDefault="00753509" w:rsidP="00806421">
            <w:pPr>
              <w:rPr>
                <w:rFonts w:asciiTheme="minorHAnsi" w:hAnsiTheme="minorHAnsi" w:cstheme="minorHAnsi"/>
              </w:rPr>
            </w:pPr>
            <w:r>
              <w:rPr>
                <w:rFonts w:asciiTheme="minorHAnsi" w:hAnsiTheme="minorHAnsi" w:cstheme="minorHAnsi"/>
              </w:rPr>
              <w:t>Appendix R</w:t>
            </w:r>
          </w:p>
        </w:tc>
        <w:tc>
          <w:tcPr>
            <w:tcW w:w="7650" w:type="dxa"/>
          </w:tcPr>
          <w:p w14:paraId="27ABB947" w14:textId="77777777" w:rsidR="00753509" w:rsidRDefault="00753509" w:rsidP="00806421">
            <w:pPr>
              <w:rPr>
                <w:rFonts w:asciiTheme="minorHAnsi" w:hAnsiTheme="minorHAnsi" w:cstheme="minorHAnsi"/>
              </w:rPr>
            </w:pPr>
            <w:r>
              <w:rPr>
                <w:rFonts w:asciiTheme="minorHAnsi" w:hAnsiTheme="minorHAnsi" w:cstheme="minorHAnsi"/>
              </w:rPr>
              <w:t>Form 22AN – Notice of Low Appraisal</w:t>
            </w:r>
          </w:p>
        </w:tc>
        <w:tc>
          <w:tcPr>
            <w:tcW w:w="1440" w:type="dxa"/>
          </w:tcPr>
          <w:p w14:paraId="01EF94E4" w14:textId="2EAC27AF" w:rsidR="00753509" w:rsidRPr="00995EAC" w:rsidRDefault="00753509" w:rsidP="00806421">
            <w:pPr>
              <w:rPr>
                <w:rFonts w:asciiTheme="minorHAnsi" w:hAnsiTheme="minorHAnsi" w:cstheme="minorHAnsi"/>
              </w:rPr>
            </w:pPr>
            <w:r>
              <w:rPr>
                <w:rFonts w:asciiTheme="minorHAnsi" w:hAnsiTheme="minorHAnsi" w:cstheme="minorHAnsi"/>
              </w:rPr>
              <w:t>Page 33</w:t>
            </w:r>
          </w:p>
        </w:tc>
      </w:tr>
      <w:tr w:rsidR="00753509" w:rsidRPr="00995EAC" w14:paraId="336A878F" w14:textId="77777777" w:rsidTr="00806421">
        <w:trPr>
          <w:trHeight w:val="242"/>
        </w:trPr>
        <w:tc>
          <w:tcPr>
            <w:tcW w:w="1530" w:type="dxa"/>
          </w:tcPr>
          <w:p w14:paraId="3F95317B" w14:textId="77777777" w:rsidR="00753509" w:rsidRDefault="00753509" w:rsidP="00806421">
            <w:pPr>
              <w:rPr>
                <w:rFonts w:asciiTheme="minorHAnsi" w:hAnsiTheme="minorHAnsi" w:cstheme="minorHAnsi"/>
              </w:rPr>
            </w:pPr>
            <w:r>
              <w:rPr>
                <w:rFonts w:asciiTheme="minorHAnsi" w:hAnsiTheme="minorHAnsi" w:cstheme="minorHAnsi"/>
              </w:rPr>
              <w:t>Appendix S</w:t>
            </w:r>
          </w:p>
        </w:tc>
        <w:tc>
          <w:tcPr>
            <w:tcW w:w="7650" w:type="dxa"/>
          </w:tcPr>
          <w:p w14:paraId="5997FF45" w14:textId="77777777" w:rsidR="00753509" w:rsidRDefault="00753509" w:rsidP="00806421">
            <w:pPr>
              <w:rPr>
                <w:rFonts w:asciiTheme="minorHAnsi" w:hAnsiTheme="minorHAnsi" w:cstheme="minorHAnsi"/>
              </w:rPr>
            </w:pPr>
            <w:r>
              <w:rPr>
                <w:rFonts w:asciiTheme="minorHAnsi" w:hAnsiTheme="minorHAnsi" w:cstheme="minorHAnsi"/>
              </w:rPr>
              <w:t>Form 22AWO – Notice of Appraisal Work Order</w:t>
            </w:r>
          </w:p>
        </w:tc>
        <w:tc>
          <w:tcPr>
            <w:tcW w:w="1440" w:type="dxa"/>
          </w:tcPr>
          <w:p w14:paraId="3728CDC3" w14:textId="39BF8A58" w:rsidR="00753509" w:rsidRPr="00995EAC" w:rsidRDefault="00753509" w:rsidP="00806421">
            <w:pPr>
              <w:rPr>
                <w:rFonts w:asciiTheme="minorHAnsi" w:hAnsiTheme="minorHAnsi" w:cstheme="minorHAnsi"/>
              </w:rPr>
            </w:pPr>
            <w:r>
              <w:rPr>
                <w:rFonts w:asciiTheme="minorHAnsi" w:hAnsiTheme="minorHAnsi" w:cstheme="minorHAnsi"/>
              </w:rPr>
              <w:t>Page 34</w:t>
            </w:r>
          </w:p>
        </w:tc>
      </w:tr>
      <w:tr w:rsidR="00753509" w:rsidRPr="00995EAC" w14:paraId="28B51476" w14:textId="77777777" w:rsidTr="00806421">
        <w:trPr>
          <w:trHeight w:val="242"/>
        </w:trPr>
        <w:tc>
          <w:tcPr>
            <w:tcW w:w="1530" w:type="dxa"/>
          </w:tcPr>
          <w:p w14:paraId="18DF4B00" w14:textId="77777777" w:rsidR="00753509" w:rsidRDefault="00753509" w:rsidP="00806421">
            <w:pPr>
              <w:rPr>
                <w:rFonts w:asciiTheme="minorHAnsi" w:hAnsiTheme="minorHAnsi" w:cstheme="minorHAnsi"/>
              </w:rPr>
            </w:pPr>
            <w:r>
              <w:rPr>
                <w:rFonts w:asciiTheme="minorHAnsi" w:hAnsiTheme="minorHAnsi" w:cstheme="minorHAnsi"/>
              </w:rPr>
              <w:t>Appendix T</w:t>
            </w:r>
          </w:p>
        </w:tc>
        <w:tc>
          <w:tcPr>
            <w:tcW w:w="7650" w:type="dxa"/>
          </w:tcPr>
          <w:p w14:paraId="494CEE81" w14:textId="77777777" w:rsidR="00753509" w:rsidRDefault="00753509" w:rsidP="00806421">
            <w:pPr>
              <w:rPr>
                <w:rFonts w:asciiTheme="minorHAnsi" w:hAnsiTheme="minorHAnsi" w:cstheme="minorHAnsi"/>
              </w:rPr>
            </w:pPr>
            <w:r>
              <w:rPr>
                <w:rFonts w:asciiTheme="minorHAnsi" w:hAnsiTheme="minorHAnsi" w:cstheme="minorHAnsi"/>
              </w:rPr>
              <w:t>Form 39 – Notice to Second Buyer</w:t>
            </w:r>
          </w:p>
        </w:tc>
        <w:tc>
          <w:tcPr>
            <w:tcW w:w="1440" w:type="dxa"/>
          </w:tcPr>
          <w:p w14:paraId="2766AAD9" w14:textId="2077DB98" w:rsidR="00753509" w:rsidRPr="00995EAC" w:rsidRDefault="00753509" w:rsidP="00806421">
            <w:pPr>
              <w:rPr>
                <w:rFonts w:asciiTheme="minorHAnsi" w:hAnsiTheme="minorHAnsi" w:cstheme="minorHAnsi"/>
              </w:rPr>
            </w:pPr>
            <w:r>
              <w:rPr>
                <w:rFonts w:asciiTheme="minorHAnsi" w:hAnsiTheme="minorHAnsi" w:cstheme="minorHAnsi"/>
              </w:rPr>
              <w:t>Page 35</w:t>
            </w:r>
          </w:p>
        </w:tc>
      </w:tr>
      <w:tr w:rsidR="00753509" w:rsidRPr="00995EAC" w14:paraId="0F700DFA" w14:textId="77777777" w:rsidTr="00806421">
        <w:trPr>
          <w:trHeight w:val="242"/>
        </w:trPr>
        <w:tc>
          <w:tcPr>
            <w:tcW w:w="1530" w:type="dxa"/>
          </w:tcPr>
          <w:p w14:paraId="45DEAD3C"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U</w:t>
            </w:r>
          </w:p>
        </w:tc>
        <w:tc>
          <w:tcPr>
            <w:tcW w:w="7650" w:type="dxa"/>
          </w:tcPr>
          <w:p w14:paraId="0AA8C3BF"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65A – Rental Agreement – Buyer Occupancy Prior to Closing</w:t>
            </w:r>
          </w:p>
        </w:tc>
        <w:tc>
          <w:tcPr>
            <w:tcW w:w="1440" w:type="dxa"/>
          </w:tcPr>
          <w:p w14:paraId="076A2DEA" w14:textId="053B10D8"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Pages </w:t>
            </w:r>
            <w:r>
              <w:rPr>
                <w:rFonts w:asciiTheme="minorHAnsi" w:hAnsiTheme="minorHAnsi" w:cstheme="minorHAnsi"/>
              </w:rPr>
              <w:t>36-37</w:t>
            </w:r>
          </w:p>
        </w:tc>
      </w:tr>
      <w:tr w:rsidR="00753509" w:rsidRPr="00995EAC" w14:paraId="082B1FA1" w14:textId="77777777" w:rsidTr="00806421">
        <w:trPr>
          <w:trHeight w:val="242"/>
        </w:trPr>
        <w:tc>
          <w:tcPr>
            <w:tcW w:w="1530" w:type="dxa"/>
          </w:tcPr>
          <w:p w14:paraId="58D4EA7D"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V</w:t>
            </w:r>
          </w:p>
        </w:tc>
        <w:tc>
          <w:tcPr>
            <w:tcW w:w="7650" w:type="dxa"/>
          </w:tcPr>
          <w:p w14:paraId="7B349FDD"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Form 65B – Rental Agreement - Seller Occupancy After Closing</w:t>
            </w:r>
          </w:p>
        </w:tc>
        <w:tc>
          <w:tcPr>
            <w:tcW w:w="1440" w:type="dxa"/>
          </w:tcPr>
          <w:p w14:paraId="2CE5D50D" w14:textId="60D2D9BC"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Pages </w:t>
            </w:r>
            <w:r>
              <w:rPr>
                <w:rFonts w:asciiTheme="minorHAnsi" w:hAnsiTheme="minorHAnsi" w:cstheme="minorHAnsi"/>
              </w:rPr>
              <w:t>38-39</w:t>
            </w:r>
          </w:p>
        </w:tc>
      </w:tr>
      <w:tr w:rsidR="00753509" w:rsidRPr="00995EAC" w14:paraId="540FD67F" w14:textId="77777777" w:rsidTr="00806421">
        <w:trPr>
          <w:trHeight w:val="242"/>
        </w:trPr>
        <w:tc>
          <w:tcPr>
            <w:tcW w:w="1530" w:type="dxa"/>
          </w:tcPr>
          <w:p w14:paraId="79691709" w14:textId="77777777" w:rsidR="00753509" w:rsidRPr="00995EAC" w:rsidRDefault="00753509" w:rsidP="00806421">
            <w:pPr>
              <w:rPr>
                <w:rFonts w:asciiTheme="minorHAnsi" w:hAnsiTheme="minorHAnsi" w:cstheme="minorHAnsi"/>
              </w:rPr>
            </w:pPr>
            <w:r>
              <w:rPr>
                <w:rFonts w:asciiTheme="minorHAnsi" w:hAnsiTheme="minorHAnsi" w:cstheme="minorHAnsi"/>
              </w:rPr>
              <w:t>Appendix W</w:t>
            </w:r>
          </w:p>
        </w:tc>
        <w:tc>
          <w:tcPr>
            <w:tcW w:w="7650" w:type="dxa"/>
          </w:tcPr>
          <w:p w14:paraId="4FA5B346" w14:textId="77777777" w:rsidR="00753509" w:rsidRPr="00995EAC" w:rsidRDefault="00753509" w:rsidP="00806421">
            <w:pPr>
              <w:rPr>
                <w:rFonts w:asciiTheme="minorHAnsi" w:hAnsiTheme="minorHAnsi" w:cstheme="minorHAnsi"/>
              </w:rPr>
            </w:pPr>
            <w:r>
              <w:rPr>
                <w:rFonts w:asciiTheme="minorHAnsi" w:hAnsiTheme="minorHAnsi" w:cstheme="minorHAnsi"/>
              </w:rPr>
              <w:t>Form P1 - Real Estate Brokerage in Washington</w:t>
            </w:r>
          </w:p>
        </w:tc>
        <w:tc>
          <w:tcPr>
            <w:tcW w:w="1440" w:type="dxa"/>
          </w:tcPr>
          <w:p w14:paraId="22DB59C6" w14:textId="59B6418F" w:rsidR="00753509" w:rsidRPr="00995EAC" w:rsidRDefault="00753509" w:rsidP="00806421">
            <w:pPr>
              <w:rPr>
                <w:rFonts w:asciiTheme="minorHAnsi" w:hAnsiTheme="minorHAnsi" w:cstheme="minorHAnsi"/>
              </w:rPr>
            </w:pPr>
            <w:r>
              <w:rPr>
                <w:rFonts w:asciiTheme="minorHAnsi" w:hAnsiTheme="minorHAnsi" w:cstheme="minorHAnsi"/>
              </w:rPr>
              <w:t>Pages 40-43</w:t>
            </w:r>
          </w:p>
        </w:tc>
      </w:tr>
      <w:tr w:rsidR="00753509" w:rsidRPr="00995EAC" w14:paraId="5B9B387F" w14:textId="77777777" w:rsidTr="00806421">
        <w:trPr>
          <w:trHeight w:val="242"/>
        </w:trPr>
        <w:tc>
          <w:tcPr>
            <w:tcW w:w="1530" w:type="dxa"/>
          </w:tcPr>
          <w:p w14:paraId="7EA4B09B" w14:textId="77777777" w:rsidR="00753509" w:rsidRDefault="00753509" w:rsidP="00806421">
            <w:pPr>
              <w:rPr>
                <w:rFonts w:asciiTheme="minorHAnsi" w:hAnsiTheme="minorHAnsi" w:cstheme="minorHAnsi"/>
              </w:rPr>
            </w:pPr>
            <w:r>
              <w:rPr>
                <w:rFonts w:asciiTheme="minorHAnsi" w:hAnsiTheme="minorHAnsi" w:cstheme="minorHAnsi"/>
              </w:rPr>
              <w:t>Appendix X</w:t>
            </w:r>
          </w:p>
        </w:tc>
        <w:tc>
          <w:tcPr>
            <w:tcW w:w="7650" w:type="dxa"/>
          </w:tcPr>
          <w:p w14:paraId="0F182EC9" w14:textId="77777777" w:rsidR="00753509" w:rsidRDefault="00753509" w:rsidP="00806421">
            <w:pPr>
              <w:rPr>
                <w:rFonts w:asciiTheme="minorHAnsi" w:hAnsiTheme="minorHAnsi" w:cstheme="minorHAnsi"/>
              </w:rPr>
            </w:pPr>
            <w:r>
              <w:rPr>
                <w:rFonts w:asciiTheme="minorHAnsi" w:hAnsiTheme="minorHAnsi" w:cstheme="minorHAnsi"/>
              </w:rPr>
              <w:t>Form 41A – Amendment to Buyer Brokerage Services Agreement</w:t>
            </w:r>
          </w:p>
        </w:tc>
        <w:tc>
          <w:tcPr>
            <w:tcW w:w="1440" w:type="dxa"/>
          </w:tcPr>
          <w:p w14:paraId="2DC78DE4" w14:textId="243DD98A" w:rsidR="00753509" w:rsidRPr="00995EAC" w:rsidRDefault="00753509" w:rsidP="00806421">
            <w:pPr>
              <w:rPr>
                <w:rFonts w:asciiTheme="minorHAnsi" w:hAnsiTheme="minorHAnsi" w:cstheme="minorHAnsi"/>
              </w:rPr>
            </w:pPr>
            <w:r>
              <w:rPr>
                <w:rFonts w:asciiTheme="minorHAnsi" w:hAnsiTheme="minorHAnsi" w:cstheme="minorHAnsi"/>
              </w:rPr>
              <w:t>Page 44</w:t>
            </w:r>
          </w:p>
        </w:tc>
      </w:tr>
      <w:tr w:rsidR="00753509" w:rsidRPr="00995EAC" w14:paraId="296767EB" w14:textId="77777777" w:rsidTr="00806421">
        <w:trPr>
          <w:trHeight w:val="242"/>
        </w:trPr>
        <w:tc>
          <w:tcPr>
            <w:tcW w:w="1530" w:type="dxa"/>
          </w:tcPr>
          <w:p w14:paraId="6CD343B7" w14:textId="77777777" w:rsidR="00753509" w:rsidRDefault="00753509" w:rsidP="00806421">
            <w:pPr>
              <w:rPr>
                <w:rFonts w:asciiTheme="minorHAnsi" w:hAnsiTheme="minorHAnsi" w:cstheme="minorHAnsi"/>
              </w:rPr>
            </w:pPr>
            <w:r>
              <w:rPr>
                <w:rFonts w:asciiTheme="minorHAnsi" w:hAnsiTheme="minorHAnsi" w:cstheme="minorHAnsi"/>
              </w:rPr>
              <w:t>Appendix Y</w:t>
            </w:r>
          </w:p>
        </w:tc>
        <w:tc>
          <w:tcPr>
            <w:tcW w:w="7650" w:type="dxa"/>
          </w:tcPr>
          <w:p w14:paraId="7FD9ACAD" w14:textId="77777777" w:rsidR="00753509" w:rsidRDefault="00753509" w:rsidP="00806421">
            <w:pPr>
              <w:rPr>
                <w:rFonts w:asciiTheme="minorHAnsi" w:hAnsiTheme="minorHAnsi" w:cstheme="minorHAnsi"/>
              </w:rPr>
            </w:pPr>
            <w:r>
              <w:rPr>
                <w:rFonts w:asciiTheme="minorHAnsi" w:hAnsiTheme="minorHAnsi" w:cstheme="minorHAnsi"/>
              </w:rPr>
              <w:t>NWMLS Legal Bulletin No. 224 – Revisions to RCW 18.86</w:t>
            </w:r>
          </w:p>
        </w:tc>
        <w:tc>
          <w:tcPr>
            <w:tcW w:w="1440" w:type="dxa"/>
          </w:tcPr>
          <w:p w14:paraId="5CC269F3" w14:textId="0668AC65" w:rsidR="00753509" w:rsidRPr="00995EAC" w:rsidRDefault="00753509" w:rsidP="00806421">
            <w:pPr>
              <w:rPr>
                <w:rFonts w:asciiTheme="minorHAnsi" w:hAnsiTheme="minorHAnsi" w:cstheme="minorHAnsi"/>
              </w:rPr>
            </w:pPr>
            <w:r>
              <w:rPr>
                <w:rFonts w:asciiTheme="minorHAnsi" w:hAnsiTheme="minorHAnsi" w:cstheme="minorHAnsi"/>
              </w:rPr>
              <w:t>Pages 45-56</w:t>
            </w:r>
          </w:p>
        </w:tc>
      </w:tr>
      <w:tr w:rsidR="00753509" w:rsidRPr="00995EAC" w14:paraId="21C19C29" w14:textId="77777777" w:rsidTr="00806421">
        <w:trPr>
          <w:trHeight w:val="242"/>
        </w:trPr>
        <w:tc>
          <w:tcPr>
            <w:tcW w:w="1530" w:type="dxa"/>
          </w:tcPr>
          <w:p w14:paraId="7F0A77A3"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Z</w:t>
            </w:r>
          </w:p>
        </w:tc>
        <w:tc>
          <w:tcPr>
            <w:tcW w:w="7650" w:type="dxa"/>
          </w:tcPr>
          <w:p w14:paraId="4F9C9D2D"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NAR's Pathways to Professionalism</w:t>
            </w:r>
          </w:p>
        </w:tc>
        <w:tc>
          <w:tcPr>
            <w:tcW w:w="1440" w:type="dxa"/>
          </w:tcPr>
          <w:p w14:paraId="4646B604" w14:textId="58BAC141"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Pages </w:t>
            </w:r>
            <w:r>
              <w:rPr>
                <w:rFonts w:asciiTheme="minorHAnsi" w:hAnsiTheme="minorHAnsi" w:cstheme="minorHAnsi"/>
              </w:rPr>
              <w:t>57-59</w:t>
            </w:r>
          </w:p>
        </w:tc>
      </w:tr>
      <w:tr w:rsidR="00753509" w:rsidRPr="00995EAC" w14:paraId="28CB166F" w14:textId="77777777" w:rsidTr="00806421">
        <w:trPr>
          <w:trHeight w:val="242"/>
        </w:trPr>
        <w:tc>
          <w:tcPr>
            <w:tcW w:w="1530" w:type="dxa"/>
          </w:tcPr>
          <w:p w14:paraId="1B90892B"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Appendix </w:t>
            </w:r>
            <w:r>
              <w:rPr>
                <w:rFonts w:asciiTheme="minorHAnsi" w:hAnsiTheme="minorHAnsi" w:cstheme="minorHAnsi"/>
              </w:rPr>
              <w:t>AA</w:t>
            </w:r>
          </w:p>
        </w:tc>
        <w:tc>
          <w:tcPr>
            <w:tcW w:w="7650" w:type="dxa"/>
          </w:tcPr>
          <w:p w14:paraId="12EAF9E9" w14:textId="77777777" w:rsidR="00753509" w:rsidRPr="00995EAC" w:rsidRDefault="00753509" w:rsidP="00806421">
            <w:pPr>
              <w:rPr>
                <w:rFonts w:asciiTheme="minorHAnsi" w:hAnsiTheme="minorHAnsi" w:cstheme="minorHAnsi"/>
              </w:rPr>
            </w:pPr>
            <w:r w:rsidRPr="00995EAC">
              <w:rPr>
                <w:rFonts w:asciiTheme="minorHAnsi" w:hAnsiTheme="minorHAnsi" w:cstheme="minorHAnsi"/>
              </w:rPr>
              <w:t>A Buyers’ &amp; Sellers’ Guide to Multiple Offer Negotiations (NAR)</w:t>
            </w:r>
          </w:p>
        </w:tc>
        <w:tc>
          <w:tcPr>
            <w:tcW w:w="1440" w:type="dxa"/>
          </w:tcPr>
          <w:p w14:paraId="5B821777" w14:textId="313036B0" w:rsidR="00753509" w:rsidRPr="00995EAC" w:rsidRDefault="00753509" w:rsidP="00806421">
            <w:pPr>
              <w:rPr>
                <w:rFonts w:asciiTheme="minorHAnsi" w:hAnsiTheme="minorHAnsi" w:cstheme="minorHAnsi"/>
              </w:rPr>
            </w:pPr>
            <w:r w:rsidRPr="00995EAC">
              <w:rPr>
                <w:rFonts w:asciiTheme="minorHAnsi" w:hAnsiTheme="minorHAnsi" w:cstheme="minorHAnsi"/>
              </w:rPr>
              <w:t xml:space="preserve">Pages </w:t>
            </w:r>
            <w:r>
              <w:rPr>
                <w:rFonts w:asciiTheme="minorHAnsi" w:hAnsiTheme="minorHAnsi" w:cstheme="minorHAnsi"/>
              </w:rPr>
              <w:t>60-63</w:t>
            </w:r>
          </w:p>
        </w:tc>
      </w:tr>
    </w:tbl>
    <w:p w14:paraId="122870E0" w14:textId="77777777" w:rsidR="00753509" w:rsidRPr="00995EAC" w:rsidRDefault="00753509" w:rsidP="00753509">
      <w:pPr>
        <w:jc w:val="center"/>
        <w:rPr>
          <w:rFonts w:asciiTheme="minorHAnsi" w:hAnsiTheme="minorHAnsi" w:cstheme="minorHAnsi"/>
        </w:rPr>
      </w:pPr>
    </w:p>
    <w:p w14:paraId="347EFEF8" w14:textId="77777777" w:rsidR="00753509" w:rsidRPr="00995EAC" w:rsidRDefault="00753509" w:rsidP="00753509">
      <w:pPr>
        <w:rPr>
          <w:rFonts w:asciiTheme="minorHAnsi" w:hAnsiTheme="minorHAnsi" w:cstheme="minorHAnsi"/>
        </w:rPr>
      </w:pPr>
      <w:r w:rsidRPr="00995EAC">
        <w:rPr>
          <w:rFonts w:asciiTheme="minorHAnsi" w:hAnsiTheme="minorHAnsi" w:cstheme="minorHAnsi"/>
        </w:rPr>
        <w:tab/>
      </w:r>
    </w:p>
    <w:p w14:paraId="07082F69" w14:textId="77777777" w:rsidR="00753509" w:rsidRDefault="00753509" w:rsidP="00753509"/>
    <w:p w14:paraId="112EBC37" w14:textId="50AFBB28" w:rsidR="001E12DF" w:rsidRPr="00995EAC" w:rsidRDefault="001E12DF" w:rsidP="00753509">
      <w:pPr>
        <w:jc w:val="center"/>
        <w:rPr>
          <w:rFonts w:asciiTheme="minorHAnsi" w:hAnsiTheme="minorHAnsi" w:cstheme="minorHAnsi"/>
        </w:rPr>
      </w:pPr>
    </w:p>
    <w:sectPr w:rsidR="001E12DF" w:rsidRPr="00995EAC" w:rsidSect="00F60FB6">
      <w:footerReference w:type="even" r:id="rId10"/>
      <w:footerReference w:type="defaul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C17C" w14:textId="77777777" w:rsidR="00F60FB6" w:rsidRDefault="00F60FB6" w:rsidP="00144C92">
      <w:r>
        <w:separator/>
      </w:r>
    </w:p>
  </w:endnote>
  <w:endnote w:type="continuationSeparator" w:id="0">
    <w:p w14:paraId="065A50F2" w14:textId="77777777" w:rsidR="00F60FB6" w:rsidRDefault="00F60FB6" w:rsidP="0014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5F6E" w14:textId="77777777" w:rsidR="00FF0BE6" w:rsidRDefault="00FF0BE6" w:rsidP="005B28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0D808" w14:textId="77777777" w:rsidR="00FF0BE6" w:rsidRDefault="00FF0BE6" w:rsidP="005B2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065B" w14:textId="77777777" w:rsidR="00FF0BE6" w:rsidRDefault="00FF0BE6" w:rsidP="005B28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B80CC4A" w14:textId="77777777" w:rsidR="00FF0BE6" w:rsidRDefault="00FF0BE6" w:rsidP="005B28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5FB6" w14:textId="77777777" w:rsidR="00F60FB6" w:rsidRDefault="00F60FB6" w:rsidP="00144C92">
      <w:r>
        <w:separator/>
      </w:r>
    </w:p>
  </w:footnote>
  <w:footnote w:type="continuationSeparator" w:id="0">
    <w:p w14:paraId="55098605" w14:textId="77777777" w:rsidR="00F60FB6" w:rsidRDefault="00F60FB6" w:rsidP="00144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64A3"/>
    <w:multiLevelType w:val="multilevel"/>
    <w:tmpl w:val="23CEFB66"/>
    <w:lvl w:ilvl="0">
      <w:start w:val="3"/>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B9370A"/>
    <w:multiLevelType w:val="hybridMultilevel"/>
    <w:tmpl w:val="1D7C5E94"/>
    <w:lvl w:ilvl="0" w:tplc="0409000F">
      <w:start w:val="1"/>
      <w:numFmt w:val="decimal"/>
      <w:lvlText w:val="%1."/>
      <w:lvlJc w:val="left"/>
      <w:pPr>
        <w:ind w:left="720" w:hanging="360"/>
      </w:pPr>
      <w:rPr>
        <w:rFonts w:hint="default"/>
      </w:rPr>
    </w:lvl>
    <w:lvl w:ilvl="1" w:tplc="C18EFCFA">
      <w:start w:val="1"/>
      <w:numFmt w:val="lowerLetter"/>
      <w:lvlText w:val="%2."/>
      <w:lvlJc w:val="left"/>
      <w:pPr>
        <w:ind w:left="1800" w:hanging="360"/>
      </w:pPr>
      <w:rPr>
        <w:b w:val="0"/>
        <w:bCs w:val="0"/>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7259"/>
    <w:multiLevelType w:val="hybridMultilevel"/>
    <w:tmpl w:val="3C2244E4"/>
    <w:lvl w:ilvl="0" w:tplc="5ACE2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E5A19"/>
    <w:multiLevelType w:val="multilevel"/>
    <w:tmpl w:val="BB149142"/>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46180B"/>
    <w:multiLevelType w:val="hybridMultilevel"/>
    <w:tmpl w:val="69FED184"/>
    <w:lvl w:ilvl="0" w:tplc="3B58116A">
      <w:start w:val="1"/>
      <w:numFmt w:val="decimal"/>
      <w:lvlText w:val="%1."/>
      <w:lvlJc w:val="left"/>
      <w:pPr>
        <w:ind w:left="1530" w:hanging="72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A60489E"/>
    <w:multiLevelType w:val="hybridMultilevel"/>
    <w:tmpl w:val="F0407E1E"/>
    <w:lvl w:ilvl="0" w:tplc="E244D21E">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9740A5"/>
    <w:multiLevelType w:val="hybridMultilevel"/>
    <w:tmpl w:val="9E0A91D6"/>
    <w:lvl w:ilvl="0" w:tplc="0CB4B2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12578"/>
    <w:multiLevelType w:val="multilevel"/>
    <w:tmpl w:val="710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072610"/>
    <w:multiLevelType w:val="multilevel"/>
    <w:tmpl w:val="5AE0BA6A"/>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rPr>
    </w:lvl>
    <w:lvl w:ilvl="2">
      <w:start w:val="1"/>
      <w:numFmt w:val="decimal"/>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880B4F"/>
    <w:multiLevelType w:val="hybridMultilevel"/>
    <w:tmpl w:val="33A6C1AC"/>
    <w:lvl w:ilvl="0" w:tplc="8C869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177877"/>
    <w:multiLevelType w:val="multilevel"/>
    <w:tmpl w:val="C87CEE42"/>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C37AA5"/>
    <w:multiLevelType w:val="multilevel"/>
    <w:tmpl w:val="5AE0BA6A"/>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rPr>
    </w:lvl>
    <w:lvl w:ilvl="2">
      <w:start w:val="1"/>
      <w:numFmt w:val="decimal"/>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C77086"/>
    <w:multiLevelType w:val="hybridMultilevel"/>
    <w:tmpl w:val="18E0C53A"/>
    <w:lvl w:ilvl="0" w:tplc="D4902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9A7C86"/>
    <w:multiLevelType w:val="hybridMultilevel"/>
    <w:tmpl w:val="7FEAB3CA"/>
    <w:lvl w:ilvl="0" w:tplc="CE2C203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8790F"/>
    <w:multiLevelType w:val="hybridMultilevel"/>
    <w:tmpl w:val="615EDFBC"/>
    <w:lvl w:ilvl="0" w:tplc="14A2E59E">
      <w:start w:val="2"/>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AEC100D"/>
    <w:multiLevelType w:val="hybridMultilevel"/>
    <w:tmpl w:val="69FED184"/>
    <w:lvl w:ilvl="0" w:tplc="3B58116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B05FB6"/>
    <w:multiLevelType w:val="hybridMultilevel"/>
    <w:tmpl w:val="0CE4DDC4"/>
    <w:lvl w:ilvl="0" w:tplc="C18EFCFA">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37837"/>
    <w:multiLevelType w:val="hybridMultilevel"/>
    <w:tmpl w:val="9230AC78"/>
    <w:lvl w:ilvl="0" w:tplc="1B166B8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27715A"/>
    <w:multiLevelType w:val="multilevel"/>
    <w:tmpl w:val="CDE0A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66B68"/>
    <w:multiLevelType w:val="hybridMultilevel"/>
    <w:tmpl w:val="2DEAF664"/>
    <w:lvl w:ilvl="0" w:tplc="244A8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AA4D3D"/>
    <w:multiLevelType w:val="hybridMultilevel"/>
    <w:tmpl w:val="C208335C"/>
    <w:lvl w:ilvl="0" w:tplc="C18EFCFA">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C49BC"/>
    <w:multiLevelType w:val="multilevel"/>
    <w:tmpl w:val="5AE0BA6A"/>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rPr>
    </w:lvl>
    <w:lvl w:ilvl="2">
      <w:start w:val="1"/>
      <w:numFmt w:val="decimal"/>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EC7518B"/>
    <w:multiLevelType w:val="multilevel"/>
    <w:tmpl w:val="574EAB92"/>
    <w:lvl w:ilvl="0">
      <w:start w:val="1"/>
      <w:numFmt w:val="upperLetter"/>
      <w:lvlText w:val="%1."/>
      <w:lvlJc w:val="left"/>
      <w:pPr>
        <w:ind w:left="360" w:hanging="360"/>
      </w:pPr>
      <w:rPr>
        <w:rFonts w:hint="default"/>
        <w:b/>
      </w:rPr>
    </w:lvl>
    <w:lvl w:ilvl="1">
      <w:start w:val="1"/>
      <w:numFmt w:val="decimal"/>
      <w:lvlText w:val="%2."/>
      <w:lvlJc w:val="left"/>
      <w:pPr>
        <w:ind w:left="360" w:hanging="360"/>
      </w:pPr>
      <w:rPr>
        <w:rFonts w:asciiTheme="minorHAnsi" w:eastAsiaTheme="minorHAnsi" w:hAnsiTheme="minorHAnsi" w:cstheme="minorBidi"/>
        <w:b w:val="0"/>
      </w:rPr>
    </w:lvl>
    <w:lvl w:ilvl="2">
      <w:start w:val="1"/>
      <w:numFmt w:val="decimal"/>
      <w:lvlText w:val="%3."/>
      <w:lvlJc w:val="left"/>
      <w:pPr>
        <w:ind w:left="1080" w:hanging="360"/>
      </w:pPr>
      <w:rPr>
        <w:rFonts w:asciiTheme="minorHAnsi" w:eastAsia="Times New Roman" w:hAnsiTheme="minorHAnsi" w:cstheme="minorHAnsi"/>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800" w:hanging="360"/>
      </w:pPr>
      <w:rPr>
        <w:rFonts w:asciiTheme="minorHAnsi" w:hAnsiTheme="minorHAnsi" w:cstheme="minorHAnsi" w:hint="default"/>
      </w:rPr>
    </w:lvl>
    <w:lvl w:ilvl="8">
      <w:start w:val="1"/>
      <w:numFmt w:val="lowerRoman"/>
      <w:lvlText w:val="%9."/>
      <w:lvlJc w:val="left"/>
      <w:pPr>
        <w:ind w:left="2610" w:hanging="360"/>
      </w:pPr>
      <w:rPr>
        <w:rFonts w:hint="default"/>
        <w:b w:val="0"/>
      </w:rPr>
    </w:lvl>
  </w:abstractNum>
  <w:abstractNum w:abstractNumId="24" w15:restartNumberingAfterBreak="0">
    <w:nsid w:val="2FC37AC1"/>
    <w:multiLevelType w:val="multilevel"/>
    <w:tmpl w:val="4AE2151A"/>
    <w:lvl w:ilvl="0">
      <w:start w:val="1"/>
      <w:numFmt w:val="upperLetter"/>
      <w:lvlText w:val="%1."/>
      <w:lvlJc w:val="left"/>
      <w:pPr>
        <w:ind w:left="360" w:hanging="360"/>
      </w:pPr>
      <w:rPr>
        <w:rFonts w:hint="default"/>
        <w:b/>
      </w:rPr>
    </w:lvl>
    <w:lvl w:ilvl="1">
      <w:start w:val="1"/>
      <w:numFmt w:val="lowerRoman"/>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hAnsiTheme="minorHAnsi"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900" w:hanging="360"/>
      </w:pPr>
      <w:rPr>
        <w:rFonts w:hint="default"/>
        <w:b w:val="0"/>
      </w:rPr>
    </w:lvl>
  </w:abstractNum>
  <w:abstractNum w:abstractNumId="25" w15:restartNumberingAfterBreak="0">
    <w:nsid w:val="30916597"/>
    <w:multiLevelType w:val="multilevel"/>
    <w:tmpl w:val="9B8CE552"/>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810" w:hanging="360"/>
      </w:pPr>
      <w:rPr>
        <w:rFonts w:hint="default"/>
        <w:b w:val="0"/>
      </w:rPr>
    </w:lvl>
  </w:abstractNum>
  <w:abstractNum w:abstractNumId="26" w15:restartNumberingAfterBreak="0">
    <w:nsid w:val="30E87A03"/>
    <w:multiLevelType w:val="multilevel"/>
    <w:tmpl w:val="AE4E882C"/>
    <w:lvl w:ilvl="0">
      <w:start w:val="4"/>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7" w15:restartNumberingAfterBreak="0">
    <w:nsid w:val="315120B1"/>
    <w:multiLevelType w:val="multilevel"/>
    <w:tmpl w:val="D12AB1E0"/>
    <w:lvl w:ilvl="0">
      <w:start w:val="4"/>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9110AC"/>
    <w:multiLevelType w:val="multilevel"/>
    <w:tmpl w:val="BB149142"/>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751AAB"/>
    <w:multiLevelType w:val="hybridMultilevel"/>
    <w:tmpl w:val="51988ACE"/>
    <w:lvl w:ilvl="0" w:tplc="86A4B1B2">
      <w:start w:val="5"/>
      <w:numFmt w:val="lowerLetter"/>
      <w:lvlText w:val="%1."/>
      <w:lvlJc w:val="left"/>
      <w:pPr>
        <w:ind w:left="1800" w:hanging="360"/>
      </w:pPr>
      <w:rPr>
        <w:rFonts w:asciiTheme="minorHAnsi" w:hAnsiTheme="minorHAnsi" w:cs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8901EE7"/>
    <w:multiLevelType w:val="multilevel"/>
    <w:tmpl w:val="17F21100"/>
    <w:lvl w:ilvl="0">
      <w:start w:val="1"/>
      <w:numFmt w:val="upperLetter"/>
      <w:lvlText w:val="%1."/>
      <w:lvlJc w:val="left"/>
      <w:pPr>
        <w:ind w:left="360" w:hanging="360"/>
      </w:pPr>
      <w:rPr>
        <w:rFonts w:hint="default"/>
        <w:b/>
      </w:rPr>
    </w:lvl>
    <w:lvl w:ilvl="1">
      <w:start w:val="1"/>
      <w:numFmt w:val="decimal"/>
      <w:lvlText w:val="%2."/>
      <w:lvlJc w:val="left"/>
      <w:pPr>
        <w:ind w:left="1170" w:hanging="360"/>
      </w:pPr>
      <w:rPr>
        <w:rFonts w:asciiTheme="minorHAnsi" w:eastAsiaTheme="minorHAnsi" w:hAnsiTheme="minorHAnsi" w:cstheme="minorBidi"/>
        <w:b w:val="0"/>
      </w:rPr>
    </w:lvl>
    <w:lvl w:ilvl="2">
      <w:start w:val="1"/>
      <w:numFmt w:val="decimal"/>
      <w:lvlText w:val="%3."/>
      <w:lvlJc w:val="left"/>
      <w:pPr>
        <w:ind w:left="1080" w:hanging="360"/>
      </w:pPr>
      <w:rPr>
        <w:rFonts w:asciiTheme="minorHAnsi" w:hAnsiTheme="minorHAnsi"/>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800" w:hanging="360"/>
      </w:pPr>
      <w:rPr>
        <w:rFonts w:asciiTheme="minorHAnsi" w:hAnsiTheme="minorHAnsi" w:cstheme="minorHAnsi" w:hint="default"/>
        <w:b w:val="0"/>
        <w:bCs/>
      </w:rPr>
    </w:lvl>
    <w:lvl w:ilvl="8">
      <w:start w:val="1"/>
      <w:numFmt w:val="lowerRoman"/>
      <w:lvlText w:val="%9."/>
      <w:lvlJc w:val="left"/>
      <w:pPr>
        <w:ind w:left="2610" w:hanging="360"/>
      </w:pPr>
      <w:rPr>
        <w:rFonts w:hint="default"/>
        <w:b w:val="0"/>
      </w:rPr>
    </w:lvl>
  </w:abstractNum>
  <w:abstractNum w:abstractNumId="31" w15:restartNumberingAfterBreak="0">
    <w:nsid w:val="3A260D92"/>
    <w:multiLevelType w:val="multilevel"/>
    <w:tmpl w:val="AE4E882C"/>
    <w:lvl w:ilvl="0">
      <w:start w:val="4"/>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3B9031EA"/>
    <w:multiLevelType w:val="multilevel"/>
    <w:tmpl w:val="173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5C3A5C"/>
    <w:multiLevelType w:val="multilevel"/>
    <w:tmpl w:val="983EFE8E"/>
    <w:lvl w:ilvl="0">
      <w:start w:val="1"/>
      <w:numFmt w:val="upp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4012BEB"/>
    <w:multiLevelType w:val="hybridMultilevel"/>
    <w:tmpl w:val="3CEEE682"/>
    <w:lvl w:ilvl="0" w:tplc="0CB4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E43F04"/>
    <w:multiLevelType w:val="hybridMultilevel"/>
    <w:tmpl w:val="BD2E4120"/>
    <w:lvl w:ilvl="0" w:tplc="A7CEF4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78610E"/>
    <w:multiLevelType w:val="hybridMultilevel"/>
    <w:tmpl w:val="A1D608BA"/>
    <w:lvl w:ilvl="0" w:tplc="FEB279FE">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67040FB"/>
    <w:multiLevelType w:val="multilevel"/>
    <w:tmpl w:val="2954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D268C0"/>
    <w:multiLevelType w:val="multilevel"/>
    <w:tmpl w:val="5D1EAB94"/>
    <w:lvl w:ilvl="0">
      <w:start w:val="2"/>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B911578"/>
    <w:multiLevelType w:val="multilevel"/>
    <w:tmpl w:val="4D6219CC"/>
    <w:lvl w:ilvl="0">
      <w:start w:val="1"/>
      <w:numFmt w:val="upperLetter"/>
      <w:lvlText w:val="%1."/>
      <w:lvlJc w:val="left"/>
      <w:pPr>
        <w:ind w:left="360" w:hanging="360"/>
      </w:pPr>
      <w:rPr>
        <w:rFonts w:hint="default"/>
        <w:b/>
      </w:rPr>
    </w:lvl>
    <w:lvl w:ilvl="1">
      <w:start w:val="1"/>
      <w:numFmt w:val="lowerRoman"/>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900" w:hanging="360"/>
      </w:pPr>
      <w:rPr>
        <w:rFonts w:hint="default"/>
        <w:b w:val="0"/>
      </w:rPr>
    </w:lvl>
  </w:abstractNum>
  <w:abstractNum w:abstractNumId="40" w15:restartNumberingAfterBreak="0">
    <w:nsid w:val="61DD37E2"/>
    <w:multiLevelType w:val="multilevel"/>
    <w:tmpl w:val="293C66F4"/>
    <w:lvl w:ilvl="0">
      <w:start w:val="1"/>
      <w:numFmt w:val="upp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61719C"/>
    <w:multiLevelType w:val="multilevel"/>
    <w:tmpl w:val="5AE0BA6A"/>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rPr>
    </w:lvl>
    <w:lvl w:ilvl="2">
      <w:start w:val="1"/>
      <w:numFmt w:val="decimal"/>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6F57B9"/>
    <w:multiLevelType w:val="multilevel"/>
    <w:tmpl w:val="81CCDC24"/>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60A6530"/>
    <w:multiLevelType w:val="hybridMultilevel"/>
    <w:tmpl w:val="3CEEE68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8F25A64"/>
    <w:multiLevelType w:val="hybridMultilevel"/>
    <w:tmpl w:val="546E57A0"/>
    <w:lvl w:ilvl="0" w:tplc="8EAE141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74A8C"/>
    <w:multiLevelType w:val="hybridMultilevel"/>
    <w:tmpl w:val="D500F5EC"/>
    <w:lvl w:ilvl="0" w:tplc="C3D2C270">
      <w:start w:val="2"/>
      <w:numFmt w:val="bullet"/>
      <w:lvlText w:val="-"/>
      <w:lvlJc w:val="left"/>
      <w:pPr>
        <w:ind w:left="1080" w:hanging="360"/>
      </w:pPr>
      <w:rPr>
        <w:rFonts w:ascii="Calibri" w:eastAsia="Times New Roman"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9F537A2"/>
    <w:multiLevelType w:val="multilevel"/>
    <w:tmpl w:val="62A258B4"/>
    <w:lvl w:ilvl="0">
      <w:start w:val="1"/>
      <w:numFmt w:val="lowerLetter"/>
      <w:lvlText w:val="%1."/>
      <w:lvlJc w:val="left"/>
      <w:pPr>
        <w:ind w:left="360" w:hanging="360"/>
      </w:pPr>
      <w:rPr>
        <w:rFonts w:hint="default"/>
        <w:b/>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45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97536"/>
    <w:multiLevelType w:val="multilevel"/>
    <w:tmpl w:val="C5CA75F6"/>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b w:val="0"/>
      </w:rPr>
    </w:lvl>
    <w:lvl w:ilvl="2">
      <w:start w:val="1"/>
      <w:numFmt w:val="decimal"/>
      <w:lvlText w:val="%3."/>
      <w:lvlJc w:val="left"/>
      <w:pPr>
        <w:ind w:left="135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C77352"/>
    <w:multiLevelType w:val="hybridMultilevel"/>
    <w:tmpl w:val="ED240AAC"/>
    <w:lvl w:ilvl="0" w:tplc="C982F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0EC5C37"/>
    <w:multiLevelType w:val="hybridMultilevel"/>
    <w:tmpl w:val="4808DC60"/>
    <w:lvl w:ilvl="0" w:tplc="0CB4B2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1256C11"/>
    <w:multiLevelType w:val="multilevel"/>
    <w:tmpl w:val="17F21100"/>
    <w:lvl w:ilvl="0">
      <w:start w:val="1"/>
      <w:numFmt w:val="upperLetter"/>
      <w:lvlText w:val="%1."/>
      <w:lvlJc w:val="left"/>
      <w:pPr>
        <w:ind w:left="360" w:hanging="360"/>
      </w:pPr>
      <w:rPr>
        <w:rFonts w:hint="default"/>
        <w:b/>
      </w:rPr>
    </w:lvl>
    <w:lvl w:ilvl="1">
      <w:start w:val="1"/>
      <w:numFmt w:val="decimal"/>
      <w:lvlText w:val="%2."/>
      <w:lvlJc w:val="left"/>
      <w:pPr>
        <w:ind w:left="1170" w:hanging="360"/>
      </w:pPr>
      <w:rPr>
        <w:rFonts w:asciiTheme="minorHAnsi" w:eastAsiaTheme="minorHAnsi" w:hAnsiTheme="minorHAnsi" w:cstheme="minorBidi"/>
        <w:b w:val="0"/>
      </w:rPr>
    </w:lvl>
    <w:lvl w:ilvl="2">
      <w:start w:val="1"/>
      <w:numFmt w:val="decimal"/>
      <w:lvlText w:val="%3."/>
      <w:lvlJc w:val="left"/>
      <w:pPr>
        <w:ind w:left="1080" w:hanging="360"/>
      </w:pPr>
      <w:rPr>
        <w:rFonts w:asciiTheme="minorHAnsi" w:hAnsiTheme="minorHAnsi"/>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800" w:hanging="360"/>
      </w:pPr>
      <w:rPr>
        <w:rFonts w:asciiTheme="minorHAnsi" w:hAnsiTheme="minorHAnsi" w:cstheme="minorHAnsi" w:hint="default"/>
        <w:b w:val="0"/>
        <w:bCs/>
      </w:rPr>
    </w:lvl>
    <w:lvl w:ilvl="8">
      <w:start w:val="1"/>
      <w:numFmt w:val="lowerRoman"/>
      <w:lvlText w:val="%9."/>
      <w:lvlJc w:val="left"/>
      <w:pPr>
        <w:ind w:left="2610" w:hanging="360"/>
      </w:pPr>
      <w:rPr>
        <w:rFonts w:hint="default"/>
        <w:b w:val="0"/>
      </w:rPr>
    </w:lvl>
  </w:abstractNum>
  <w:abstractNum w:abstractNumId="51" w15:restartNumberingAfterBreak="0">
    <w:nsid w:val="748A2340"/>
    <w:multiLevelType w:val="hybridMultilevel"/>
    <w:tmpl w:val="0BDEA5DC"/>
    <w:lvl w:ilvl="0" w:tplc="7B026ABC">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D5C8D"/>
    <w:multiLevelType w:val="multilevel"/>
    <w:tmpl w:val="C98C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D45A3A"/>
    <w:multiLevelType w:val="multilevel"/>
    <w:tmpl w:val="C5CA75F6"/>
    <w:lvl w:ilvl="0">
      <w:start w:val="1"/>
      <w:numFmt w:val="lowerLetter"/>
      <w:lvlText w:val="%1."/>
      <w:lvlJc w:val="left"/>
      <w:pPr>
        <w:ind w:left="360" w:hanging="360"/>
      </w:pPr>
      <w:rPr>
        <w:rFonts w:hint="default"/>
        <w:b/>
      </w:rPr>
    </w:lvl>
    <w:lvl w:ilvl="1">
      <w:start w:val="1"/>
      <w:numFmt w:val="lowerRoman"/>
      <w:lvlText w:val="%2."/>
      <w:lvlJc w:val="left"/>
      <w:pPr>
        <w:ind w:left="900" w:hanging="360"/>
      </w:pPr>
      <w:rPr>
        <w:rFonts w:asciiTheme="minorHAnsi" w:hAnsiTheme="minorHAnsi" w:hint="default"/>
        <w:b w:val="0"/>
      </w:rPr>
    </w:lvl>
    <w:lvl w:ilvl="2">
      <w:start w:val="1"/>
      <w:numFmt w:val="decimal"/>
      <w:lvlText w:val="%3."/>
      <w:lvlJc w:val="left"/>
      <w:pPr>
        <w:ind w:left="135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DB84595"/>
    <w:multiLevelType w:val="hybridMultilevel"/>
    <w:tmpl w:val="8A72C780"/>
    <w:lvl w:ilvl="0" w:tplc="506CAA4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DE33450"/>
    <w:multiLevelType w:val="hybridMultilevel"/>
    <w:tmpl w:val="E1DAF176"/>
    <w:lvl w:ilvl="0" w:tplc="2DF4335C">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11885157">
    <w:abstractNumId w:val="24"/>
  </w:num>
  <w:num w:numId="2" w16cid:durableId="173961542">
    <w:abstractNumId w:val="11"/>
  </w:num>
  <w:num w:numId="3" w16cid:durableId="1686898865">
    <w:abstractNumId w:val="25"/>
  </w:num>
  <w:num w:numId="4" w16cid:durableId="265429716">
    <w:abstractNumId w:val="40"/>
  </w:num>
  <w:num w:numId="5" w16cid:durableId="948510825">
    <w:abstractNumId w:val="33"/>
  </w:num>
  <w:num w:numId="6" w16cid:durableId="1566258147">
    <w:abstractNumId w:val="31"/>
  </w:num>
  <w:num w:numId="7" w16cid:durableId="1481575704">
    <w:abstractNumId w:val="42"/>
  </w:num>
  <w:num w:numId="8" w16cid:durableId="629896906">
    <w:abstractNumId w:val="38"/>
  </w:num>
  <w:num w:numId="9" w16cid:durableId="1258713625">
    <w:abstractNumId w:val="26"/>
  </w:num>
  <w:num w:numId="10" w16cid:durableId="1693188365">
    <w:abstractNumId w:val="9"/>
  </w:num>
  <w:num w:numId="11" w16cid:durableId="1181092172">
    <w:abstractNumId w:val="4"/>
  </w:num>
  <w:num w:numId="12" w16cid:durableId="739592697">
    <w:abstractNumId w:val="28"/>
  </w:num>
  <w:num w:numId="13" w16cid:durableId="2118717440">
    <w:abstractNumId w:val="1"/>
  </w:num>
  <w:num w:numId="14" w16cid:durableId="466630228">
    <w:abstractNumId w:val="27"/>
  </w:num>
  <w:num w:numId="15" w16cid:durableId="1495682162">
    <w:abstractNumId w:val="46"/>
  </w:num>
  <w:num w:numId="16" w16cid:durableId="1397245699">
    <w:abstractNumId w:val="54"/>
  </w:num>
  <w:num w:numId="17" w16cid:durableId="41563267">
    <w:abstractNumId w:val="36"/>
  </w:num>
  <w:num w:numId="18" w16cid:durableId="1535656139">
    <w:abstractNumId w:val="53"/>
  </w:num>
  <w:num w:numId="19" w16cid:durableId="1642230372">
    <w:abstractNumId w:val="44"/>
  </w:num>
  <w:num w:numId="20" w16cid:durableId="485585148">
    <w:abstractNumId w:val="47"/>
  </w:num>
  <w:num w:numId="21" w16cid:durableId="899243911">
    <w:abstractNumId w:val="12"/>
  </w:num>
  <w:num w:numId="22" w16cid:durableId="1219128640">
    <w:abstractNumId w:val="41"/>
  </w:num>
  <w:num w:numId="23" w16cid:durableId="469396430">
    <w:abstractNumId w:val="22"/>
  </w:num>
  <w:num w:numId="24" w16cid:durableId="265887937">
    <w:abstractNumId w:val="0"/>
  </w:num>
  <w:num w:numId="25" w16cid:durableId="880092114">
    <w:abstractNumId w:val="51"/>
  </w:num>
  <w:num w:numId="26" w16cid:durableId="1343623034">
    <w:abstractNumId w:val="8"/>
  </w:num>
  <w:num w:numId="27" w16cid:durableId="1799109023">
    <w:abstractNumId w:val="16"/>
  </w:num>
  <w:num w:numId="28" w16cid:durableId="729963650">
    <w:abstractNumId w:val="50"/>
  </w:num>
  <w:num w:numId="29" w16cid:durableId="1122654486">
    <w:abstractNumId w:val="5"/>
  </w:num>
  <w:num w:numId="30" w16cid:durableId="1435902244">
    <w:abstractNumId w:val="29"/>
  </w:num>
  <w:num w:numId="31" w16cid:durableId="1910142556">
    <w:abstractNumId w:val="35"/>
  </w:num>
  <w:num w:numId="32" w16cid:durableId="400560203">
    <w:abstractNumId w:val="19"/>
  </w:num>
  <w:num w:numId="33" w16cid:durableId="2069838625">
    <w:abstractNumId w:val="52"/>
  </w:num>
  <w:num w:numId="34" w16cid:durableId="1145045213">
    <w:abstractNumId w:val="37"/>
  </w:num>
  <w:num w:numId="35" w16cid:durableId="825315328">
    <w:abstractNumId w:val="32"/>
  </w:num>
  <w:num w:numId="36" w16cid:durableId="1456749706">
    <w:abstractNumId w:val="14"/>
  </w:num>
  <w:num w:numId="37" w16cid:durableId="1115173445">
    <w:abstractNumId w:val="10"/>
  </w:num>
  <w:num w:numId="38" w16cid:durableId="1936553800">
    <w:abstractNumId w:val="48"/>
  </w:num>
  <w:num w:numId="39" w16cid:durableId="1620798865">
    <w:abstractNumId w:val="3"/>
  </w:num>
  <w:num w:numId="40" w16cid:durableId="1030956111">
    <w:abstractNumId w:val="20"/>
  </w:num>
  <w:num w:numId="41" w16cid:durableId="213854707">
    <w:abstractNumId w:val="34"/>
  </w:num>
  <w:num w:numId="42" w16cid:durableId="317736255">
    <w:abstractNumId w:val="23"/>
  </w:num>
  <w:num w:numId="43" w16cid:durableId="1101951790">
    <w:abstractNumId w:val="13"/>
  </w:num>
  <w:num w:numId="44" w16cid:durableId="386881860">
    <w:abstractNumId w:val="6"/>
  </w:num>
  <w:num w:numId="45" w16cid:durableId="484207073">
    <w:abstractNumId w:val="18"/>
  </w:num>
  <w:num w:numId="46" w16cid:durableId="707024574">
    <w:abstractNumId w:val="43"/>
  </w:num>
  <w:num w:numId="47" w16cid:durableId="999508383">
    <w:abstractNumId w:val="49"/>
  </w:num>
  <w:num w:numId="48" w16cid:durableId="1088384412">
    <w:abstractNumId w:val="7"/>
  </w:num>
  <w:num w:numId="49" w16cid:durableId="1618953062">
    <w:abstractNumId w:val="45"/>
  </w:num>
  <w:num w:numId="50" w16cid:durableId="1287926056">
    <w:abstractNumId w:val="55"/>
  </w:num>
  <w:num w:numId="51" w16cid:durableId="187564692">
    <w:abstractNumId w:val="15"/>
  </w:num>
  <w:num w:numId="52" w16cid:durableId="411202209">
    <w:abstractNumId w:val="2"/>
  </w:num>
  <w:num w:numId="53" w16cid:durableId="1245410160">
    <w:abstractNumId w:val="39"/>
  </w:num>
  <w:num w:numId="54" w16cid:durableId="2022471141">
    <w:abstractNumId w:val="21"/>
  </w:num>
  <w:num w:numId="55" w16cid:durableId="1041133196">
    <w:abstractNumId w:val="30"/>
  </w:num>
  <w:num w:numId="56" w16cid:durableId="1138231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68"/>
    <w:rsid w:val="000035B9"/>
    <w:rsid w:val="00007333"/>
    <w:rsid w:val="00013EED"/>
    <w:rsid w:val="0002567B"/>
    <w:rsid w:val="00026FE2"/>
    <w:rsid w:val="0003102A"/>
    <w:rsid w:val="0004035F"/>
    <w:rsid w:val="00041B63"/>
    <w:rsid w:val="000420AC"/>
    <w:rsid w:val="000462E8"/>
    <w:rsid w:val="00052D16"/>
    <w:rsid w:val="000611FD"/>
    <w:rsid w:val="00061E28"/>
    <w:rsid w:val="0006691E"/>
    <w:rsid w:val="00067E6E"/>
    <w:rsid w:val="00072E84"/>
    <w:rsid w:val="0008536D"/>
    <w:rsid w:val="00091A73"/>
    <w:rsid w:val="00093FAB"/>
    <w:rsid w:val="000A06EB"/>
    <w:rsid w:val="000A4ACE"/>
    <w:rsid w:val="000A5788"/>
    <w:rsid w:val="000B1118"/>
    <w:rsid w:val="000B241C"/>
    <w:rsid w:val="000C74B3"/>
    <w:rsid w:val="000D4BCD"/>
    <w:rsid w:val="000E585F"/>
    <w:rsid w:val="000F44AD"/>
    <w:rsid w:val="000F4941"/>
    <w:rsid w:val="000F59DA"/>
    <w:rsid w:val="001036F1"/>
    <w:rsid w:val="00104425"/>
    <w:rsid w:val="00107E79"/>
    <w:rsid w:val="001200C7"/>
    <w:rsid w:val="00125CAB"/>
    <w:rsid w:val="00144C92"/>
    <w:rsid w:val="00152B88"/>
    <w:rsid w:val="001625D0"/>
    <w:rsid w:val="00163EC7"/>
    <w:rsid w:val="00166975"/>
    <w:rsid w:val="00166F47"/>
    <w:rsid w:val="00171891"/>
    <w:rsid w:val="00174AD3"/>
    <w:rsid w:val="00175441"/>
    <w:rsid w:val="00176113"/>
    <w:rsid w:val="0018089F"/>
    <w:rsid w:val="0018350C"/>
    <w:rsid w:val="001862D6"/>
    <w:rsid w:val="00191E6D"/>
    <w:rsid w:val="00197902"/>
    <w:rsid w:val="001A13EB"/>
    <w:rsid w:val="001B3042"/>
    <w:rsid w:val="001B3363"/>
    <w:rsid w:val="001B5E57"/>
    <w:rsid w:val="001B7D4D"/>
    <w:rsid w:val="001E12DF"/>
    <w:rsid w:val="00205392"/>
    <w:rsid w:val="00207DB1"/>
    <w:rsid w:val="002133A6"/>
    <w:rsid w:val="00214F47"/>
    <w:rsid w:val="00217716"/>
    <w:rsid w:val="00222191"/>
    <w:rsid w:val="002413F9"/>
    <w:rsid w:val="002576A8"/>
    <w:rsid w:val="00265D92"/>
    <w:rsid w:val="00267E48"/>
    <w:rsid w:val="00272B51"/>
    <w:rsid w:val="00290B7D"/>
    <w:rsid w:val="00291EA3"/>
    <w:rsid w:val="00293074"/>
    <w:rsid w:val="0029560E"/>
    <w:rsid w:val="002A6C0A"/>
    <w:rsid w:val="002B378B"/>
    <w:rsid w:val="002B7C61"/>
    <w:rsid w:val="002C5D35"/>
    <w:rsid w:val="002C61B3"/>
    <w:rsid w:val="002E217D"/>
    <w:rsid w:val="002E2AF6"/>
    <w:rsid w:val="002E528C"/>
    <w:rsid w:val="003022C2"/>
    <w:rsid w:val="00303F13"/>
    <w:rsid w:val="00310717"/>
    <w:rsid w:val="003108A1"/>
    <w:rsid w:val="003422FD"/>
    <w:rsid w:val="003447DD"/>
    <w:rsid w:val="00352921"/>
    <w:rsid w:val="00355248"/>
    <w:rsid w:val="00355CF1"/>
    <w:rsid w:val="00357CCE"/>
    <w:rsid w:val="00370CFA"/>
    <w:rsid w:val="00371586"/>
    <w:rsid w:val="00373A63"/>
    <w:rsid w:val="00373D91"/>
    <w:rsid w:val="0037747D"/>
    <w:rsid w:val="00391A8A"/>
    <w:rsid w:val="00396295"/>
    <w:rsid w:val="00397AEC"/>
    <w:rsid w:val="003B0000"/>
    <w:rsid w:val="003B325D"/>
    <w:rsid w:val="003B76E5"/>
    <w:rsid w:val="003B783D"/>
    <w:rsid w:val="003C15FF"/>
    <w:rsid w:val="003C47FC"/>
    <w:rsid w:val="003D6D36"/>
    <w:rsid w:val="003E03CE"/>
    <w:rsid w:val="003E7349"/>
    <w:rsid w:val="003F4C0E"/>
    <w:rsid w:val="0040077D"/>
    <w:rsid w:val="00412CF6"/>
    <w:rsid w:val="004132C7"/>
    <w:rsid w:val="00414C21"/>
    <w:rsid w:val="0042605E"/>
    <w:rsid w:val="00441D16"/>
    <w:rsid w:val="004428CF"/>
    <w:rsid w:val="004454CC"/>
    <w:rsid w:val="004503E8"/>
    <w:rsid w:val="00452638"/>
    <w:rsid w:val="004551D0"/>
    <w:rsid w:val="0045620B"/>
    <w:rsid w:val="0046631B"/>
    <w:rsid w:val="00477DC0"/>
    <w:rsid w:val="00481BD1"/>
    <w:rsid w:val="004A33B5"/>
    <w:rsid w:val="004B0DF2"/>
    <w:rsid w:val="004D3C15"/>
    <w:rsid w:val="004D69C6"/>
    <w:rsid w:val="004D6CE7"/>
    <w:rsid w:val="004E00F5"/>
    <w:rsid w:val="004F12EC"/>
    <w:rsid w:val="004F425B"/>
    <w:rsid w:val="00506B14"/>
    <w:rsid w:val="0051018A"/>
    <w:rsid w:val="00510BFC"/>
    <w:rsid w:val="00511F03"/>
    <w:rsid w:val="0051447B"/>
    <w:rsid w:val="0053143F"/>
    <w:rsid w:val="00536F89"/>
    <w:rsid w:val="005439FC"/>
    <w:rsid w:val="005460F2"/>
    <w:rsid w:val="005461FF"/>
    <w:rsid w:val="00556426"/>
    <w:rsid w:val="005627A2"/>
    <w:rsid w:val="0056516C"/>
    <w:rsid w:val="0056676D"/>
    <w:rsid w:val="00567A53"/>
    <w:rsid w:val="00573C8E"/>
    <w:rsid w:val="00574ED8"/>
    <w:rsid w:val="00581548"/>
    <w:rsid w:val="00590832"/>
    <w:rsid w:val="0059190F"/>
    <w:rsid w:val="0059523A"/>
    <w:rsid w:val="00596C7E"/>
    <w:rsid w:val="005A20D5"/>
    <w:rsid w:val="005B2886"/>
    <w:rsid w:val="005B2C9E"/>
    <w:rsid w:val="005B2F6C"/>
    <w:rsid w:val="005B30AB"/>
    <w:rsid w:val="005B5EB0"/>
    <w:rsid w:val="005E1946"/>
    <w:rsid w:val="005E7F90"/>
    <w:rsid w:val="005F0010"/>
    <w:rsid w:val="005F4EC3"/>
    <w:rsid w:val="005F7575"/>
    <w:rsid w:val="00601E8F"/>
    <w:rsid w:val="0060699E"/>
    <w:rsid w:val="006079C5"/>
    <w:rsid w:val="00611179"/>
    <w:rsid w:val="00624EF1"/>
    <w:rsid w:val="00626F60"/>
    <w:rsid w:val="00645118"/>
    <w:rsid w:val="00670AC3"/>
    <w:rsid w:val="00675428"/>
    <w:rsid w:val="00675AB4"/>
    <w:rsid w:val="00681601"/>
    <w:rsid w:val="006B1116"/>
    <w:rsid w:val="006B24F5"/>
    <w:rsid w:val="006B6323"/>
    <w:rsid w:val="006B72D0"/>
    <w:rsid w:val="006D0ED9"/>
    <w:rsid w:val="006D270C"/>
    <w:rsid w:val="006E2F90"/>
    <w:rsid w:val="006F3B4B"/>
    <w:rsid w:val="00700511"/>
    <w:rsid w:val="00703B1F"/>
    <w:rsid w:val="007060FE"/>
    <w:rsid w:val="00707A0A"/>
    <w:rsid w:val="007241E4"/>
    <w:rsid w:val="00741368"/>
    <w:rsid w:val="00753509"/>
    <w:rsid w:val="00755E05"/>
    <w:rsid w:val="00761D38"/>
    <w:rsid w:val="007832E5"/>
    <w:rsid w:val="00791474"/>
    <w:rsid w:val="007A00B5"/>
    <w:rsid w:val="007A0F1D"/>
    <w:rsid w:val="007A47B6"/>
    <w:rsid w:val="007A50A8"/>
    <w:rsid w:val="007B526E"/>
    <w:rsid w:val="007B62A0"/>
    <w:rsid w:val="007C02D7"/>
    <w:rsid w:val="007C415B"/>
    <w:rsid w:val="007C66D9"/>
    <w:rsid w:val="007C7C0D"/>
    <w:rsid w:val="007C7C0E"/>
    <w:rsid w:val="007E5E7A"/>
    <w:rsid w:val="007E7D25"/>
    <w:rsid w:val="007F1522"/>
    <w:rsid w:val="008022D6"/>
    <w:rsid w:val="00811165"/>
    <w:rsid w:val="0081320F"/>
    <w:rsid w:val="00816366"/>
    <w:rsid w:val="00820D4C"/>
    <w:rsid w:val="00821661"/>
    <w:rsid w:val="008224BD"/>
    <w:rsid w:val="00833887"/>
    <w:rsid w:val="008376CB"/>
    <w:rsid w:val="008400A8"/>
    <w:rsid w:val="0085159E"/>
    <w:rsid w:val="00853A34"/>
    <w:rsid w:val="00855F39"/>
    <w:rsid w:val="00856FDC"/>
    <w:rsid w:val="0086144F"/>
    <w:rsid w:val="00866570"/>
    <w:rsid w:val="00870D62"/>
    <w:rsid w:val="00880C84"/>
    <w:rsid w:val="00882E33"/>
    <w:rsid w:val="00883D6D"/>
    <w:rsid w:val="00893E39"/>
    <w:rsid w:val="0089546E"/>
    <w:rsid w:val="008A0B2F"/>
    <w:rsid w:val="008A13E5"/>
    <w:rsid w:val="008A2B8C"/>
    <w:rsid w:val="008A3D05"/>
    <w:rsid w:val="008B16C5"/>
    <w:rsid w:val="008B5005"/>
    <w:rsid w:val="008C18A4"/>
    <w:rsid w:val="008D0134"/>
    <w:rsid w:val="008D28BB"/>
    <w:rsid w:val="008D396A"/>
    <w:rsid w:val="008E0276"/>
    <w:rsid w:val="008F4E0A"/>
    <w:rsid w:val="0090177C"/>
    <w:rsid w:val="009066D1"/>
    <w:rsid w:val="00906DD5"/>
    <w:rsid w:val="009344C3"/>
    <w:rsid w:val="0094406B"/>
    <w:rsid w:val="00947003"/>
    <w:rsid w:val="009508A5"/>
    <w:rsid w:val="0095330D"/>
    <w:rsid w:val="00957BD1"/>
    <w:rsid w:val="009700E1"/>
    <w:rsid w:val="00971DAA"/>
    <w:rsid w:val="009732B5"/>
    <w:rsid w:val="00973BF4"/>
    <w:rsid w:val="009761F7"/>
    <w:rsid w:val="009776F1"/>
    <w:rsid w:val="00980C46"/>
    <w:rsid w:val="00995EAC"/>
    <w:rsid w:val="009A2392"/>
    <w:rsid w:val="009A4482"/>
    <w:rsid w:val="009B3DD3"/>
    <w:rsid w:val="009C356D"/>
    <w:rsid w:val="009D2D93"/>
    <w:rsid w:val="009D5403"/>
    <w:rsid w:val="009D7D5B"/>
    <w:rsid w:val="009E1B95"/>
    <w:rsid w:val="009E497D"/>
    <w:rsid w:val="009F6225"/>
    <w:rsid w:val="009F7988"/>
    <w:rsid w:val="00A0753B"/>
    <w:rsid w:val="00A07B0F"/>
    <w:rsid w:val="00A10A4C"/>
    <w:rsid w:val="00A4424D"/>
    <w:rsid w:val="00A50EC1"/>
    <w:rsid w:val="00A5281D"/>
    <w:rsid w:val="00A57F20"/>
    <w:rsid w:val="00A60D2C"/>
    <w:rsid w:val="00A662B5"/>
    <w:rsid w:val="00A77348"/>
    <w:rsid w:val="00A7742A"/>
    <w:rsid w:val="00A901BC"/>
    <w:rsid w:val="00A93C9E"/>
    <w:rsid w:val="00AA4ACB"/>
    <w:rsid w:val="00AC52D2"/>
    <w:rsid w:val="00AC53A5"/>
    <w:rsid w:val="00AC731A"/>
    <w:rsid w:val="00AD03D3"/>
    <w:rsid w:val="00AD53CC"/>
    <w:rsid w:val="00B00124"/>
    <w:rsid w:val="00B0496A"/>
    <w:rsid w:val="00B104AC"/>
    <w:rsid w:val="00B158D8"/>
    <w:rsid w:val="00B174AA"/>
    <w:rsid w:val="00B307D9"/>
    <w:rsid w:val="00B34710"/>
    <w:rsid w:val="00B67FAF"/>
    <w:rsid w:val="00B711BC"/>
    <w:rsid w:val="00B91DBE"/>
    <w:rsid w:val="00B93072"/>
    <w:rsid w:val="00B9506A"/>
    <w:rsid w:val="00BC150C"/>
    <w:rsid w:val="00BC173A"/>
    <w:rsid w:val="00BE02A3"/>
    <w:rsid w:val="00BE099C"/>
    <w:rsid w:val="00BE17F4"/>
    <w:rsid w:val="00BE2DE3"/>
    <w:rsid w:val="00BE3483"/>
    <w:rsid w:val="00BE387F"/>
    <w:rsid w:val="00BF620D"/>
    <w:rsid w:val="00C07120"/>
    <w:rsid w:val="00C11C3B"/>
    <w:rsid w:val="00C163C7"/>
    <w:rsid w:val="00C243EE"/>
    <w:rsid w:val="00C26EEB"/>
    <w:rsid w:val="00C361B0"/>
    <w:rsid w:val="00C40691"/>
    <w:rsid w:val="00C451F5"/>
    <w:rsid w:val="00C455C3"/>
    <w:rsid w:val="00C47319"/>
    <w:rsid w:val="00C51771"/>
    <w:rsid w:val="00C52F85"/>
    <w:rsid w:val="00C74338"/>
    <w:rsid w:val="00C93DBB"/>
    <w:rsid w:val="00CA7F84"/>
    <w:rsid w:val="00CB37DF"/>
    <w:rsid w:val="00CC0779"/>
    <w:rsid w:val="00CC087C"/>
    <w:rsid w:val="00CC7C30"/>
    <w:rsid w:val="00CD5A37"/>
    <w:rsid w:val="00CD7881"/>
    <w:rsid w:val="00D04018"/>
    <w:rsid w:val="00D1467A"/>
    <w:rsid w:val="00D22085"/>
    <w:rsid w:val="00D25A89"/>
    <w:rsid w:val="00D37E9B"/>
    <w:rsid w:val="00D607C8"/>
    <w:rsid w:val="00D63640"/>
    <w:rsid w:val="00D738CB"/>
    <w:rsid w:val="00D74399"/>
    <w:rsid w:val="00D75497"/>
    <w:rsid w:val="00D8107D"/>
    <w:rsid w:val="00D86F6F"/>
    <w:rsid w:val="00DA2AC6"/>
    <w:rsid w:val="00DA4E36"/>
    <w:rsid w:val="00DB7E1B"/>
    <w:rsid w:val="00DC08DF"/>
    <w:rsid w:val="00DC513B"/>
    <w:rsid w:val="00DC5C41"/>
    <w:rsid w:val="00DD1E8A"/>
    <w:rsid w:val="00DE0CFA"/>
    <w:rsid w:val="00DF4DB0"/>
    <w:rsid w:val="00DF5C08"/>
    <w:rsid w:val="00E078BB"/>
    <w:rsid w:val="00E260D4"/>
    <w:rsid w:val="00E32154"/>
    <w:rsid w:val="00E3329A"/>
    <w:rsid w:val="00E41D2E"/>
    <w:rsid w:val="00E43838"/>
    <w:rsid w:val="00E44A20"/>
    <w:rsid w:val="00E515E8"/>
    <w:rsid w:val="00E54BAB"/>
    <w:rsid w:val="00E60832"/>
    <w:rsid w:val="00E6237C"/>
    <w:rsid w:val="00E62891"/>
    <w:rsid w:val="00E63139"/>
    <w:rsid w:val="00E70BDC"/>
    <w:rsid w:val="00E72736"/>
    <w:rsid w:val="00E75EF0"/>
    <w:rsid w:val="00E82965"/>
    <w:rsid w:val="00E8536B"/>
    <w:rsid w:val="00E87B02"/>
    <w:rsid w:val="00E92A92"/>
    <w:rsid w:val="00E93AE4"/>
    <w:rsid w:val="00EA4717"/>
    <w:rsid w:val="00EA68E3"/>
    <w:rsid w:val="00EB27D6"/>
    <w:rsid w:val="00EC2DB5"/>
    <w:rsid w:val="00EC4A8F"/>
    <w:rsid w:val="00EE1F11"/>
    <w:rsid w:val="00EE3851"/>
    <w:rsid w:val="00F123EA"/>
    <w:rsid w:val="00F15490"/>
    <w:rsid w:val="00F1764F"/>
    <w:rsid w:val="00F22780"/>
    <w:rsid w:val="00F234DA"/>
    <w:rsid w:val="00F2481B"/>
    <w:rsid w:val="00F44209"/>
    <w:rsid w:val="00F446FA"/>
    <w:rsid w:val="00F478E0"/>
    <w:rsid w:val="00F53C4A"/>
    <w:rsid w:val="00F60FB6"/>
    <w:rsid w:val="00F61C42"/>
    <w:rsid w:val="00F65698"/>
    <w:rsid w:val="00F70F1A"/>
    <w:rsid w:val="00F74D92"/>
    <w:rsid w:val="00F7732C"/>
    <w:rsid w:val="00F87017"/>
    <w:rsid w:val="00FC3A71"/>
    <w:rsid w:val="00FC3D8B"/>
    <w:rsid w:val="00FD24DA"/>
    <w:rsid w:val="00FD4E99"/>
    <w:rsid w:val="00FE6B06"/>
    <w:rsid w:val="00FF0BE6"/>
    <w:rsid w:val="00FF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C8E0"/>
  <w15:docId w15:val="{ACFEBD3D-2AFF-364D-972E-BF7A70A3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4424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44C92"/>
    <w:pPr>
      <w:keepNext/>
      <w:keepLines/>
      <w:widowControl w:val="0"/>
      <w:pBdr>
        <w:bottom w:val="single" w:sz="36" w:space="1" w:color="auto"/>
      </w:pBdr>
      <w:outlineLvl w:val="1"/>
    </w:pPr>
    <w:rPr>
      <w:rFonts w:ascii="Arial" w:eastAsiaTheme="majorEastAsia" w:hAnsi="Arial" w:cstheme="majorBidi"/>
      <w:b/>
      <w:caps/>
      <w:sz w:val="48"/>
      <w:szCs w:val="26"/>
    </w:rPr>
  </w:style>
  <w:style w:type="paragraph" w:styleId="Heading3">
    <w:name w:val="heading 3"/>
    <w:basedOn w:val="Normal"/>
    <w:next w:val="Normal"/>
    <w:link w:val="Heading3Char"/>
    <w:uiPriority w:val="9"/>
    <w:unhideWhenUsed/>
    <w:qFormat/>
    <w:rsid w:val="00144C92"/>
    <w:pPr>
      <w:keepNext/>
      <w:keepLines/>
      <w:widowControl w:val="0"/>
      <w:outlineLvl w:val="2"/>
    </w:pPr>
    <w:rPr>
      <w:rFonts w:ascii="Arial" w:eastAsiaTheme="majorEastAsia" w:hAnsi="Arial" w:cstheme="majorBidi"/>
      <w:b/>
      <w:bCs/>
      <w:szCs w:val="22"/>
    </w:rPr>
  </w:style>
  <w:style w:type="paragraph" w:styleId="Heading4">
    <w:name w:val="heading 4"/>
    <w:basedOn w:val="Normal"/>
    <w:next w:val="Normal"/>
    <w:link w:val="Heading4Char"/>
    <w:uiPriority w:val="9"/>
    <w:unhideWhenUsed/>
    <w:qFormat/>
    <w:rsid w:val="00144C92"/>
    <w:pPr>
      <w:keepNext/>
      <w:keepLines/>
      <w:widowControl w:val="0"/>
      <w:spacing w:before="40"/>
      <w:outlineLvl w:val="3"/>
    </w:pPr>
    <w:rPr>
      <w:rFonts w:eastAsiaTheme="majorEastAsia"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C92"/>
    <w:rPr>
      <w:rFonts w:ascii="Arial" w:eastAsiaTheme="majorEastAsia" w:hAnsi="Arial" w:cstheme="majorBidi"/>
      <w:b/>
      <w:caps/>
      <w:sz w:val="48"/>
      <w:szCs w:val="26"/>
    </w:rPr>
  </w:style>
  <w:style w:type="character" w:customStyle="1" w:styleId="Heading3Char">
    <w:name w:val="Heading 3 Char"/>
    <w:basedOn w:val="DefaultParagraphFont"/>
    <w:link w:val="Heading3"/>
    <w:uiPriority w:val="9"/>
    <w:rsid w:val="00144C92"/>
    <w:rPr>
      <w:rFonts w:ascii="Arial" w:eastAsiaTheme="majorEastAsia" w:hAnsi="Arial" w:cstheme="majorBidi"/>
      <w:b/>
      <w:bCs/>
      <w:szCs w:val="22"/>
    </w:rPr>
  </w:style>
  <w:style w:type="character" w:customStyle="1" w:styleId="Heading4Char">
    <w:name w:val="Heading 4 Char"/>
    <w:basedOn w:val="DefaultParagraphFont"/>
    <w:link w:val="Heading4"/>
    <w:uiPriority w:val="9"/>
    <w:rsid w:val="00144C92"/>
    <w:rPr>
      <w:rFonts w:ascii="Times New Roman" w:eastAsiaTheme="majorEastAsia" w:hAnsi="Times New Roman" w:cstheme="majorBidi"/>
      <w:b/>
      <w:iCs/>
      <w:szCs w:val="22"/>
    </w:rPr>
  </w:style>
  <w:style w:type="paragraph" w:styleId="ListParagraph">
    <w:name w:val="List Paragraph"/>
    <w:basedOn w:val="Normal"/>
    <w:uiPriority w:val="34"/>
    <w:qFormat/>
    <w:rsid w:val="00144C92"/>
    <w:pPr>
      <w:widowControl w:val="0"/>
      <w:ind w:left="720"/>
      <w:contextualSpacing/>
    </w:pPr>
    <w:rPr>
      <w:szCs w:val="22"/>
    </w:rPr>
  </w:style>
  <w:style w:type="character" w:styleId="FootnoteReference">
    <w:name w:val="footnote reference"/>
    <w:basedOn w:val="DefaultParagraphFont"/>
    <w:uiPriority w:val="99"/>
    <w:semiHidden/>
    <w:unhideWhenUsed/>
    <w:rsid w:val="00144C92"/>
    <w:rPr>
      <w:vertAlign w:val="superscript"/>
    </w:rPr>
  </w:style>
  <w:style w:type="character" w:styleId="Hyperlink">
    <w:name w:val="Hyperlink"/>
    <w:basedOn w:val="DefaultParagraphFont"/>
    <w:uiPriority w:val="99"/>
    <w:unhideWhenUsed/>
    <w:rsid w:val="009A4482"/>
    <w:rPr>
      <w:color w:val="0563C1" w:themeColor="hyperlink"/>
      <w:u w:val="single"/>
    </w:rPr>
  </w:style>
  <w:style w:type="paragraph" w:styleId="NormalWeb">
    <w:name w:val="Normal (Web)"/>
    <w:basedOn w:val="Normal"/>
    <w:uiPriority w:val="99"/>
    <w:semiHidden/>
    <w:unhideWhenUsed/>
    <w:rsid w:val="009700E1"/>
  </w:style>
  <w:style w:type="table" w:styleId="TableGrid">
    <w:name w:val="Table Grid"/>
    <w:basedOn w:val="TableNormal"/>
    <w:uiPriority w:val="39"/>
    <w:rsid w:val="0067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1548"/>
    <w:rPr>
      <w:color w:val="954F72" w:themeColor="followedHyperlink"/>
      <w:u w:val="single"/>
    </w:rPr>
  </w:style>
  <w:style w:type="paragraph" w:styleId="Footer">
    <w:name w:val="footer"/>
    <w:basedOn w:val="Normal"/>
    <w:link w:val="FooterChar"/>
    <w:uiPriority w:val="99"/>
    <w:unhideWhenUsed/>
    <w:rsid w:val="005B2886"/>
    <w:pPr>
      <w:tabs>
        <w:tab w:val="center" w:pos="4680"/>
        <w:tab w:val="right" w:pos="9360"/>
      </w:tabs>
    </w:pPr>
  </w:style>
  <w:style w:type="character" w:customStyle="1" w:styleId="FooterChar">
    <w:name w:val="Footer Char"/>
    <w:basedOn w:val="DefaultParagraphFont"/>
    <w:link w:val="Footer"/>
    <w:uiPriority w:val="99"/>
    <w:rsid w:val="005B2886"/>
  </w:style>
  <w:style w:type="character" w:styleId="PageNumber">
    <w:name w:val="page number"/>
    <w:basedOn w:val="DefaultParagraphFont"/>
    <w:uiPriority w:val="99"/>
    <w:semiHidden/>
    <w:unhideWhenUsed/>
    <w:rsid w:val="005B2886"/>
  </w:style>
  <w:style w:type="character" w:styleId="Strong">
    <w:name w:val="Strong"/>
    <w:basedOn w:val="DefaultParagraphFont"/>
    <w:uiPriority w:val="22"/>
    <w:qFormat/>
    <w:rsid w:val="00D37E9B"/>
    <w:rPr>
      <w:b/>
      <w:bCs/>
    </w:rPr>
  </w:style>
  <w:style w:type="paragraph" w:styleId="BalloonText">
    <w:name w:val="Balloon Text"/>
    <w:basedOn w:val="Normal"/>
    <w:link w:val="BalloonTextChar"/>
    <w:uiPriority w:val="99"/>
    <w:semiHidden/>
    <w:unhideWhenUsed/>
    <w:rsid w:val="00FC3D8B"/>
    <w:rPr>
      <w:rFonts w:ascii="Tahoma" w:hAnsi="Tahoma" w:cs="Tahoma"/>
      <w:sz w:val="16"/>
      <w:szCs w:val="16"/>
    </w:rPr>
  </w:style>
  <w:style w:type="character" w:customStyle="1" w:styleId="BalloonTextChar">
    <w:name w:val="Balloon Text Char"/>
    <w:basedOn w:val="DefaultParagraphFont"/>
    <w:link w:val="BalloonText"/>
    <w:uiPriority w:val="99"/>
    <w:semiHidden/>
    <w:rsid w:val="00FC3D8B"/>
    <w:rPr>
      <w:rFonts w:ascii="Tahoma" w:hAnsi="Tahoma" w:cs="Tahoma"/>
      <w:sz w:val="16"/>
      <w:szCs w:val="16"/>
    </w:rPr>
  </w:style>
  <w:style w:type="character" w:styleId="PlaceholderText">
    <w:name w:val="Placeholder Text"/>
    <w:basedOn w:val="DefaultParagraphFont"/>
    <w:uiPriority w:val="99"/>
    <w:semiHidden/>
    <w:rsid w:val="004A33B5"/>
    <w:rPr>
      <w:color w:val="808080"/>
    </w:rPr>
  </w:style>
  <w:style w:type="character" w:styleId="UnresolvedMention">
    <w:name w:val="Unresolved Mention"/>
    <w:basedOn w:val="DefaultParagraphFont"/>
    <w:uiPriority w:val="99"/>
    <w:rsid w:val="00DA4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155">
      <w:bodyDiv w:val="1"/>
      <w:marLeft w:val="0"/>
      <w:marRight w:val="0"/>
      <w:marTop w:val="0"/>
      <w:marBottom w:val="0"/>
      <w:divBdr>
        <w:top w:val="none" w:sz="0" w:space="0" w:color="auto"/>
        <w:left w:val="none" w:sz="0" w:space="0" w:color="auto"/>
        <w:bottom w:val="none" w:sz="0" w:space="0" w:color="auto"/>
        <w:right w:val="none" w:sz="0" w:space="0" w:color="auto"/>
      </w:divBdr>
      <w:divsChild>
        <w:div w:id="513685411">
          <w:marLeft w:val="0"/>
          <w:marRight w:val="0"/>
          <w:marTop w:val="0"/>
          <w:marBottom w:val="0"/>
          <w:divBdr>
            <w:top w:val="none" w:sz="0" w:space="0" w:color="auto"/>
            <w:left w:val="none" w:sz="0" w:space="0" w:color="auto"/>
            <w:bottom w:val="none" w:sz="0" w:space="0" w:color="auto"/>
            <w:right w:val="none" w:sz="0" w:space="0" w:color="auto"/>
          </w:divBdr>
          <w:divsChild>
            <w:div w:id="252324448">
              <w:marLeft w:val="0"/>
              <w:marRight w:val="0"/>
              <w:marTop w:val="0"/>
              <w:marBottom w:val="0"/>
              <w:divBdr>
                <w:top w:val="none" w:sz="0" w:space="0" w:color="auto"/>
                <w:left w:val="none" w:sz="0" w:space="0" w:color="auto"/>
                <w:bottom w:val="none" w:sz="0" w:space="0" w:color="auto"/>
                <w:right w:val="none" w:sz="0" w:space="0" w:color="auto"/>
              </w:divBdr>
            </w:div>
            <w:div w:id="608395114">
              <w:marLeft w:val="0"/>
              <w:marRight w:val="0"/>
              <w:marTop w:val="0"/>
              <w:marBottom w:val="0"/>
              <w:divBdr>
                <w:top w:val="none" w:sz="0" w:space="0" w:color="auto"/>
                <w:left w:val="none" w:sz="0" w:space="0" w:color="auto"/>
                <w:bottom w:val="none" w:sz="0" w:space="0" w:color="auto"/>
                <w:right w:val="none" w:sz="0" w:space="0" w:color="auto"/>
              </w:divBdr>
            </w:div>
            <w:div w:id="948509890">
              <w:marLeft w:val="0"/>
              <w:marRight w:val="0"/>
              <w:marTop w:val="0"/>
              <w:marBottom w:val="0"/>
              <w:divBdr>
                <w:top w:val="none" w:sz="0" w:space="0" w:color="auto"/>
                <w:left w:val="none" w:sz="0" w:space="0" w:color="auto"/>
                <w:bottom w:val="none" w:sz="0" w:space="0" w:color="auto"/>
                <w:right w:val="none" w:sz="0" w:space="0" w:color="auto"/>
              </w:divBdr>
            </w:div>
            <w:div w:id="1085300574">
              <w:marLeft w:val="0"/>
              <w:marRight w:val="0"/>
              <w:marTop w:val="0"/>
              <w:marBottom w:val="0"/>
              <w:divBdr>
                <w:top w:val="none" w:sz="0" w:space="0" w:color="auto"/>
                <w:left w:val="none" w:sz="0" w:space="0" w:color="auto"/>
                <w:bottom w:val="none" w:sz="0" w:space="0" w:color="auto"/>
                <w:right w:val="none" w:sz="0" w:space="0" w:color="auto"/>
              </w:divBdr>
            </w:div>
            <w:div w:id="1280838589">
              <w:marLeft w:val="0"/>
              <w:marRight w:val="0"/>
              <w:marTop w:val="0"/>
              <w:marBottom w:val="0"/>
              <w:divBdr>
                <w:top w:val="none" w:sz="0" w:space="0" w:color="auto"/>
                <w:left w:val="none" w:sz="0" w:space="0" w:color="auto"/>
                <w:bottom w:val="none" w:sz="0" w:space="0" w:color="auto"/>
                <w:right w:val="none" w:sz="0" w:space="0" w:color="auto"/>
              </w:divBdr>
            </w:div>
            <w:div w:id="1395154576">
              <w:marLeft w:val="0"/>
              <w:marRight w:val="0"/>
              <w:marTop w:val="0"/>
              <w:marBottom w:val="0"/>
              <w:divBdr>
                <w:top w:val="none" w:sz="0" w:space="0" w:color="auto"/>
                <w:left w:val="none" w:sz="0" w:space="0" w:color="auto"/>
                <w:bottom w:val="none" w:sz="0" w:space="0" w:color="auto"/>
                <w:right w:val="none" w:sz="0" w:space="0" w:color="auto"/>
              </w:divBdr>
            </w:div>
            <w:div w:id="1577130656">
              <w:marLeft w:val="0"/>
              <w:marRight w:val="0"/>
              <w:marTop w:val="0"/>
              <w:marBottom w:val="0"/>
              <w:divBdr>
                <w:top w:val="none" w:sz="0" w:space="0" w:color="auto"/>
                <w:left w:val="none" w:sz="0" w:space="0" w:color="auto"/>
                <w:bottom w:val="none" w:sz="0" w:space="0" w:color="auto"/>
                <w:right w:val="none" w:sz="0" w:space="0" w:color="auto"/>
              </w:divBdr>
            </w:div>
            <w:div w:id="1610814580">
              <w:marLeft w:val="0"/>
              <w:marRight w:val="0"/>
              <w:marTop w:val="0"/>
              <w:marBottom w:val="0"/>
              <w:divBdr>
                <w:top w:val="none" w:sz="0" w:space="0" w:color="auto"/>
                <w:left w:val="none" w:sz="0" w:space="0" w:color="auto"/>
                <w:bottom w:val="none" w:sz="0" w:space="0" w:color="auto"/>
                <w:right w:val="none" w:sz="0" w:space="0" w:color="auto"/>
              </w:divBdr>
            </w:div>
            <w:div w:id="1652246807">
              <w:marLeft w:val="0"/>
              <w:marRight w:val="0"/>
              <w:marTop w:val="0"/>
              <w:marBottom w:val="0"/>
              <w:divBdr>
                <w:top w:val="none" w:sz="0" w:space="0" w:color="auto"/>
                <w:left w:val="none" w:sz="0" w:space="0" w:color="auto"/>
                <w:bottom w:val="none" w:sz="0" w:space="0" w:color="auto"/>
                <w:right w:val="none" w:sz="0" w:space="0" w:color="auto"/>
              </w:divBdr>
            </w:div>
            <w:div w:id="2047214686">
              <w:marLeft w:val="0"/>
              <w:marRight w:val="0"/>
              <w:marTop w:val="0"/>
              <w:marBottom w:val="0"/>
              <w:divBdr>
                <w:top w:val="none" w:sz="0" w:space="0" w:color="auto"/>
                <w:left w:val="none" w:sz="0" w:space="0" w:color="auto"/>
                <w:bottom w:val="none" w:sz="0" w:space="0" w:color="auto"/>
                <w:right w:val="none" w:sz="0" w:space="0" w:color="auto"/>
              </w:divBdr>
            </w:div>
          </w:divsChild>
        </w:div>
        <w:div w:id="850997914">
          <w:marLeft w:val="0"/>
          <w:marRight w:val="0"/>
          <w:marTop w:val="0"/>
          <w:marBottom w:val="0"/>
          <w:divBdr>
            <w:top w:val="none" w:sz="0" w:space="0" w:color="auto"/>
            <w:left w:val="none" w:sz="0" w:space="0" w:color="auto"/>
            <w:bottom w:val="none" w:sz="0" w:space="0" w:color="auto"/>
            <w:right w:val="none" w:sz="0" w:space="0" w:color="auto"/>
          </w:divBdr>
        </w:div>
        <w:div w:id="1999185557">
          <w:marLeft w:val="0"/>
          <w:marRight w:val="0"/>
          <w:marTop w:val="0"/>
          <w:marBottom w:val="0"/>
          <w:divBdr>
            <w:top w:val="none" w:sz="0" w:space="0" w:color="auto"/>
            <w:left w:val="none" w:sz="0" w:space="0" w:color="auto"/>
            <w:bottom w:val="none" w:sz="0" w:space="0" w:color="auto"/>
            <w:right w:val="none" w:sz="0" w:space="0" w:color="auto"/>
          </w:divBdr>
        </w:div>
      </w:divsChild>
    </w:div>
    <w:div w:id="165679161">
      <w:bodyDiv w:val="1"/>
      <w:marLeft w:val="0"/>
      <w:marRight w:val="0"/>
      <w:marTop w:val="0"/>
      <w:marBottom w:val="0"/>
      <w:divBdr>
        <w:top w:val="none" w:sz="0" w:space="0" w:color="auto"/>
        <w:left w:val="none" w:sz="0" w:space="0" w:color="auto"/>
        <w:bottom w:val="none" w:sz="0" w:space="0" w:color="auto"/>
        <w:right w:val="none" w:sz="0" w:space="0" w:color="auto"/>
      </w:divBdr>
    </w:div>
    <w:div w:id="203566671">
      <w:bodyDiv w:val="1"/>
      <w:marLeft w:val="0"/>
      <w:marRight w:val="0"/>
      <w:marTop w:val="0"/>
      <w:marBottom w:val="0"/>
      <w:divBdr>
        <w:top w:val="none" w:sz="0" w:space="0" w:color="auto"/>
        <w:left w:val="none" w:sz="0" w:space="0" w:color="auto"/>
        <w:bottom w:val="none" w:sz="0" w:space="0" w:color="auto"/>
        <w:right w:val="none" w:sz="0" w:space="0" w:color="auto"/>
      </w:divBdr>
      <w:divsChild>
        <w:div w:id="464007847">
          <w:marLeft w:val="0"/>
          <w:marRight w:val="0"/>
          <w:marTop w:val="0"/>
          <w:marBottom w:val="0"/>
          <w:divBdr>
            <w:top w:val="none" w:sz="0" w:space="0" w:color="auto"/>
            <w:left w:val="none" w:sz="0" w:space="0" w:color="auto"/>
            <w:bottom w:val="none" w:sz="0" w:space="0" w:color="auto"/>
            <w:right w:val="none" w:sz="0" w:space="0" w:color="auto"/>
          </w:divBdr>
        </w:div>
        <w:div w:id="747850634">
          <w:marLeft w:val="0"/>
          <w:marRight w:val="0"/>
          <w:marTop w:val="0"/>
          <w:marBottom w:val="0"/>
          <w:divBdr>
            <w:top w:val="none" w:sz="0" w:space="0" w:color="auto"/>
            <w:left w:val="none" w:sz="0" w:space="0" w:color="auto"/>
            <w:bottom w:val="none" w:sz="0" w:space="0" w:color="auto"/>
            <w:right w:val="none" w:sz="0" w:space="0" w:color="auto"/>
          </w:divBdr>
        </w:div>
        <w:div w:id="1482115357">
          <w:marLeft w:val="0"/>
          <w:marRight w:val="0"/>
          <w:marTop w:val="0"/>
          <w:marBottom w:val="0"/>
          <w:divBdr>
            <w:top w:val="none" w:sz="0" w:space="0" w:color="auto"/>
            <w:left w:val="none" w:sz="0" w:space="0" w:color="auto"/>
            <w:bottom w:val="none" w:sz="0" w:space="0" w:color="auto"/>
            <w:right w:val="none" w:sz="0" w:space="0" w:color="auto"/>
          </w:divBdr>
          <w:divsChild>
            <w:div w:id="1079837785">
              <w:marLeft w:val="0"/>
              <w:marRight w:val="0"/>
              <w:marTop w:val="0"/>
              <w:marBottom w:val="0"/>
              <w:divBdr>
                <w:top w:val="none" w:sz="0" w:space="0" w:color="auto"/>
                <w:left w:val="none" w:sz="0" w:space="0" w:color="auto"/>
                <w:bottom w:val="none" w:sz="0" w:space="0" w:color="auto"/>
                <w:right w:val="none" w:sz="0" w:space="0" w:color="auto"/>
              </w:divBdr>
            </w:div>
            <w:div w:id="1252277064">
              <w:marLeft w:val="0"/>
              <w:marRight w:val="0"/>
              <w:marTop w:val="0"/>
              <w:marBottom w:val="0"/>
              <w:divBdr>
                <w:top w:val="none" w:sz="0" w:space="0" w:color="auto"/>
                <w:left w:val="none" w:sz="0" w:space="0" w:color="auto"/>
                <w:bottom w:val="none" w:sz="0" w:space="0" w:color="auto"/>
                <w:right w:val="none" w:sz="0" w:space="0" w:color="auto"/>
              </w:divBdr>
            </w:div>
            <w:div w:id="13336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9066">
      <w:bodyDiv w:val="1"/>
      <w:marLeft w:val="0"/>
      <w:marRight w:val="0"/>
      <w:marTop w:val="0"/>
      <w:marBottom w:val="0"/>
      <w:divBdr>
        <w:top w:val="none" w:sz="0" w:space="0" w:color="auto"/>
        <w:left w:val="none" w:sz="0" w:space="0" w:color="auto"/>
        <w:bottom w:val="none" w:sz="0" w:space="0" w:color="auto"/>
        <w:right w:val="none" w:sz="0" w:space="0" w:color="auto"/>
      </w:divBdr>
    </w:div>
    <w:div w:id="439224358">
      <w:bodyDiv w:val="1"/>
      <w:marLeft w:val="0"/>
      <w:marRight w:val="0"/>
      <w:marTop w:val="0"/>
      <w:marBottom w:val="0"/>
      <w:divBdr>
        <w:top w:val="none" w:sz="0" w:space="0" w:color="auto"/>
        <w:left w:val="none" w:sz="0" w:space="0" w:color="auto"/>
        <w:bottom w:val="none" w:sz="0" w:space="0" w:color="auto"/>
        <w:right w:val="none" w:sz="0" w:space="0" w:color="auto"/>
      </w:divBdr>
    </w:div>
    <w:div w:id="521212384">
      <w:bodyDiv w:val="1"/>
      <w:marLeft w:val="0"/>
      <w:marRight w:val="0"/>
      <w:marTop w:val="0"/>
      <w:marBottom w:val="0"/>
      <w:divBdr>
        <w:top w:val="none" w:sz="0" w:space="0" w:color="auto"/>
        <w:left w:val="none" w:sz="0" w:space="0" w:color="auto"/>
        <w:bottom w:val="none" w:sz="0" w:space="0" w:color="auto"/>
        <w:right w:val="none" w:sz="0" w:space="0" w:color="auto"/>
      </w:divBdr>
    </w:div>
    <w:div w:id="637758697">
      <w:bodyDiv w:val="1"/>
      <w:marLeft w:val="0"/>
      <w:marRight w:val="0"/>
      <w:marTop w:val="0"/>
      <w:marBottom w:val="0"/>
      <w:divBdr>
        <w:top w:val="none" w:sz="0" w:space="0" w:color="auto"/>
        <w:left w:val="none" w:sz="0" w:space="0" w:color="auto"/>
        <w:bottom w:val="none" w:sz="0" w:space="0" w:color="auto"/>
        <w:right w:val="none" w:sz="0" w:space="0" w:color="auto"/>
      </w:divBdr>
    </w:div>
    <w:div w:id="704061852">
      <w:bodyDiv w:val="1"/>
      <w:marLeft w:val="0"/>
      <w:marRight w:val="0"/>
      <w:marTop w:val="0"/>
      <w:marBottom w:val="0"/>
      <w:divBdr>
        <w:top w:val="none" w:sz="0" w:space="0" w:color="auto"/>
        <w:left w:val="none" w:sz="0" w:space="0" w:color="auto"/>
        <w:bottom w:val="none" w:sz="0" w:space="0" w:color="auto"/>
        <w:right w:val="none" w:sz="0" w:space="0" w:color="auto"/>
      </w:divBdr>
    </w:div>
    <w:div w:id="827480343">
      <w:bodyDiv w:val="1"/>
      <w:marLeft w:val="0"/>
      <w:marRight w:val="0"/>
      <w:marTop w:val="0"/>
      <w:marBottom w:val="0"/>
      <w:divBdr>
        <w:top w:val="none" w:sz="0" w:space="0" w:color="auto"/>
        <w:left w:val="none" w:sz="0" w:space="0" w:color="auto"/>
        <w:bottom w:val="none" w:sz="0" w:space="0" w:color="auto"/>
        <w:right w:val="none" w:sz="0" w:space="0" w:color="auto"/>
      </w:divBdr>
    </w:div>
    <w:div w:id="902449242">
      <w:bodyDiv w:val="1"/>
      <w:marLeft w:val="0"/>
      <w:marRight w:val="0"/>
      <w:marTop w:val="0"/>
      <w:marBottom w:val="0"/>
      <w:divBdr>
        <w:top w:val="none" w:sz="0" w:space="0" w:color="auto"/>
        <w:left w:val="none" w:sz="0" w:space="0" w:color="auto"/>
        <w:bottom w:val="none" w:sz="0" w:space="0" w:color="auto"/>
        <w:right w:val="none" w:sz="0" w:space="0" w:color="auto"/>
      </w:divBdr>
    </w:div>
    <w:div w:id="1017385250">
      <w:bodyDiv w:val="1"/>
      <w:marLeft w:val="0"/>
      <w:marRight w:val="0"/>
      <w:marTop w:val="0"/>
      <w:marBottom w:val="0"/>
      <w:divBdr>
        <w:top w:val="none" w:sz="0" w:space="0" w:color="auto"/>
        <w:left w:val="none" w:sz="0" w:space="0" w:color="auto"/>
        <w:bottom w:val="none" w:sz="0" w:space="0" w:color="auto"/>
        <w:right w:val="none" w:sz="0" w:space="0" w:color="auto"/>
      </w:divBdr>
    </w:div>
    <w:div w:id="1111053624">
      <w:bodyDiv w:val="1"/>
      <w:marLeft w:val="0"/>
      <w:marRight w:val="0"/>
      <w:marTop w:val="0"/>
      <w:marBottom w:val="0"/>
      <w:divBdr>
        <w:top w:val="none" w:sz="0" w:space="0" w:color="auto"/>
        <w:left w:val="none" w:sz="0" w:space="0" w:color="auto"/>
        <w:bottom w:val="none" w:sz="0" w:space="0" w:color="auto"/>
        <w:right w:val="none" w:sz="0" w:space="0" w:color="auto"/>
      </w:divBdr>
    </w:div>
    <w:div w:id="1119839341">
      <w:bodyDiv w:val="1"/>
      <w:marLeft w:val="0"/>
      <w:marRight w:val="0"/>
      <w:marTop w:val="0"/>
      <w:marBottom w:val="0"/>
      <w:divBdr>
        <w:top w:val="none" w:sz="0" w:space="0" w:color="auto"/>
        <w:left w:val="none" w:sz="0" w:space="0" w:color="auto"/>
        <w:bottom w:val="none" w:sz="0" w:space="0" w:color="auto"/>
        <w:right w:val="none" w:sz="0" w:space="0" w:color="auto"/>
      </w:divBdr>
      <w:divsChild>
        <w:div w:id="703290353">
          <w:marLeft w:val="0"/>
          <w:marRight w:val="0"/>
          <w:marTop w:val="0"/>
          <w:marBottom w:val="0"/>
          <w:divBdr>
            <w:top w:val="none" w:sz="0" w:space="0" w:color="auto"/>
            <w:left w:val="none" w:sz="0" w:space="0" w:color="auto"/>
            <w:bottom w:val="none" w:sz="0" w:space="0" w:color="auto"/>
            <w:right w:val="none" w:sz="0" w:space="0" w:color="auto"/>
          </w:divBdr>
          <w:divsChild>
            <w:div w:id="408845312">
              <w:marLeft w:val="0"/>
              <w:marRight w:val="0"/>
              <w:marTop w:val="0"/>
              <w:marBottom w:val="0"/>
              <w:divBdr>
                <w:top w:val="none" w:sz="0" w:space="0" w:color="auto"/>
                <w:left w:val="none" w:sz="0" w:space="0" w:color="auto"/>
                <w:bottom w:val="none" w:sz="0" w:space="0" w:color="auto"/>
                <w:right w:val="none" w:sz="0" w:space="0" w:color="auto"/>
              </w:divBdr>
            </w:div>
            <w:div w:id="685132428">
              <w:marLeft w:val="0"/>
              <w:marRight w:val="0"/>
              <w:marTop w:val="0"/>
              <w:marBottom w:val="0"/>
              <w:divBdr>
                <w:top w:val="none" w:sz="0" w:space="0" w:color="auto"/>
                <w:left w:val="none" w:sz="0" w:space="0" w:color="auto"/>
                <w:bottom w:val="none" w:sz="0" w:space="0" w:color="auto"/>
                <w:right w:val="none" w:sz="0" w:space="0" w:color="auto"/>
              </w:divBdr>
            </w:div>
            <w:div w:id="965769407">
              <w:marLeft w:val="0"/>
              <w:marRight w:val="0"/>
              <w:marTop w:val="0"/>
              <w:marBottom w:val="0"/>
              <w:divBdr>
                <w:top w:val="none" w:sz="0" w:space="0" w:color="auto"/>
                <w:left w:val="none" w:sz="0" w:space="0" w:color="auto"/>
                <w:bottom w:val="none" w:sz="0" w:space="0" w:color="auto"/>
                <w:right w:val="none" w:sz="0" w:space="0" w:color="auto"/>
              </w:divBdr>
            </w:div>
            <w:div w:id="1117409620">
              <w:marLeft w:val="0"/>
              <w:marRight w:val="0"/>
              <w:marTop w:val="0"/>
              <w:marBottom w:val="0"/>
              <w:divBdr>
                <w:top w:val="none" w:sz="0" w:space="0" w:color="auto"/>
                <w:left w:val="none" w:sz="0" w:space="0" w:color="auto"/>
                <w:bottom w:val="none" w:sz="0" w:space="0" w:color="auto"/>
                <w:right w:val="none" w:sz="0" w:space="0" w:color="auto"/>
              </w:divBdr>
            </w:div>
            <w:div w:id="1401832914">
              <w:marLeft w:val="0"/>
              <w:marRight w:val="0"/>
              <w:marTop w:val="0"/>
              <w:marBottom w:val="0"/>
              <w:divBdr>
                <w:top w:val="none" w:sz="0" w:space="0" w:color="auto"/>
                <w:left w:val="none" w:sz="0" w:space="0" w:color="auto"/>
                <w:bottom w:val="none" w:sz="0" w:space="0" w:color="auto"/>
                <w:right w:val="none" w:sz="0" w:space="0" w:color="auto"/>
              </w:divBdr>
            </w:div>
            <w:div w:id="1487163807">
              <w:marLeft w:val="0"/>
              <w:marRight w:val="0"/>
              <w:marTop w:val="0"/>
              <w:marBottom w:val="0"/>
              <w:divBdr>
                <w:top w:val="none" w:sz="0" w:space="0" w:color="auto"/>
                <w:left w:val="none" w:sz="0" w:space="0" w:color="auto"/>
                <w:bottom w:val="none" w:sz="0" w:space="0" w:color="auto"/>
                <w:right w:val="none" w:sz="0" w:space="0" w:color="auto"/>
              </w:divBdr>
            </w:div>
            <w:div w:id="1723601269">
              <w:marLeft w:val="0"/>
              <w:marRight w:val="0"/>
              <w:marTop w:val="0"/>
              <w:marBottom w:val="0"/>
              <w:divBdr>
                <w:top w:val="none" w:sz="0" w:space="0" w:color="auto"/>
                <w:left w:val="none" w:sz="0" w:space="0" w:color="auto"/>
                <w:bottom w:val="none" w:sz="0" w:space="0" w:color="auto"/>
                <w:right w:val="none" w:sz="0" w:space="0" w:color="auto"/>
              </w:divBdr>
            </w:div>
            <w:div w:id="1837526927">
              <w:marLeft w:val="0"/>
              <w:marRight w:val="0"/>
              <w:marTop w:val="0"/>
              <w:marBottom w:val="0"/>
              <w:divBdr>
                <w:top w:val="none" w:sz="0" w:space="0" w:color="auto"/>
                <w:left w:val="none" w:sz="0" w:space="0" w:color="auto"/>
                <w:bottom w:val="none" w:sz="0" w:space="0" w:color="auto"/>
                <w:right w:val="none" w:sz="0" w:space="0" w:color="auto"/>
              </w:divBdr>
            </w:div>
          </w:divsChild>
        </w:div>
        <w:div w:id="1117136683">
          <w:marLeft w:val="0"/>
          <w:marRight w:val="0"/>
          <w:marTop w:val="0"/>
          <w:marBottom w:val="0"/>
          <w:divBdr>
            <w:top w:val="none" w:sz="0" w:space="0" w:color="auto"/>
            <w:left w:val="none" w:sz="0" w:space="0" w:color="auto"/>
            <w:bottom w:val="none" w:sz="0" w:space="0" w:color="auto"/>
            <w:right w:val="none" w:sz="0" w:space="0" w:color="auto"/>
          </w:divBdr>
        </w:div>
        <w:div w:id="1478182472">
          <w:marLeft w:val="0"/>
          <w:marRight w:val="0"/>
          <w:marTop w:val="0"/>
          <w:marBottom w:val="0"/>
          <w:divBdr>
            <w:top w:val="none" w:sz="0" w:space="0" w:color="auto"/>
            <w:left w:val="none" w:sz="0" w:space="0" w:color="auto"/>
            <w:bottom w:val="none" w:sz="0" w:space="0" w:color="auto"/>
            <w:right w:val="none" w:sz="0" w:space="0" w:color="auto"/>
          </w:divBdr>
        </w:div>
      </w:divsChild>
    </w:div>
    <w:div w:id="1281375518">
      <w:bodyDiv w:val="1"/>
      <w:marLeft w:val="0"/>
      <w:marRight w:val="0"/>
      <w:marTop w:val="0"/>
      <w:marBottom w:val="0"/>
      <w:divBdr>
        <w:top w:val="none" w:sz="0" w:space="0" w:color="auto"/>
        <w:left w:val="none" w:sz="0" w:space="0" w:color="auto"/>
        <w:bottom w:val="none" w:sz="0" w:space="0" w:color="auto"/>
        <w:right w:val="none" w:sz="0" w:space="0" w:color="auto"/>
      </w:divBdr>
    </w:div>
    <w:div w:id="1456604954">
      <w:bodyDiv w:val="1"/>
      <w:marLeft w:val="0"/>
      <w:marRight w:val="0"/>
      <w:marTop w:val="0"/>
      <w:marBottom w:val="0"/>
      <w:divBdr>
        <w:top w:val="none" w:sz="0" w:space="0" w:color="auto"/>
        <w:left w:val="none" w:sz="0" w:space="0" w:color="auto"/>
        <w:bottom w:val="none" w:sz="0" w:space="0" w:color="auto"/>
        <w:right w:val="none" w:sz="0" w:space="0" w:color="auto"/>
      </w:divBdr>
      <w:divsChild>
        <w:div w:id="86537258">
          <w:marLeft w:val="0"/>
          <w:marRight w:val="0"/>
          <w:marTop w:val="0"/>
          <w:marBottom w:val="0"/>
          <w:divBdr>
            <w:top w:val="none" w:sz="0" w:space="0" w:color="auto"/>
            <w:left w:val="none" w:sz="0" w:space="0" w:color="auto"/>
            <w:bottom w:val="none" w:sz="0" w:space="0" w:color="auto"/>
            <w:right w:val="none" w:sz="0" w:space="0" w:color="auto"/>
          </w:divBdr>
        </w:div>
        <w:div w:id="175314772">
          <w:marLeft w:val="0"/>
          <w:marRight w:val="0"/>
          <w:marTop w:val="0"/>
          <w:marBottom w:val="0"/>
          <w:divBdr>
            <w:top w:val="none" w:sz="0" w:space="0" w:color="auto"/>
            <w:left w:val="none" w:sz="0" w:space="0" w:color="auto"/>
            <w:bottom w:val="none" w:sz="0" w:space="0" w:color="auto"/>
            <w:right w:val="none" w:sz="0" w:space="0" w:color="auto"/>
          </w:divBdr>
        </w:div>
        <w:div w:id="176039353">
          <w:marLeft w:val="0"/>
          <w:marRight w:val="0"/>
          <w:marTop w:val="0"/>
          <w:marBottom w:val="0"/>
          <w:divBdr>
            <w:top w:val="none" w:sz="0" w:space="0" w:color="auto"/>
            <w:left w:val="none" w:sz="0" w:space="0" w:color="auto"/>
            <w:bottom w:val="none" w:sz="0" w:space="0" w:color="auto"/>
            <w:right w:val="none" w:sz="0" w:space="0" w:color="auto"/>
          </w:divBdr>
        </w:div>
        <w:div w:id="186795040">
          <w:marLeft w:val="0"/>
          <w:marRight w:val="0"/>
          <w:marTop w:val="0"/>
          <w:marBottom w:val="0"/>
          <w:divBdr>
            <w:top w:val="none" w:sz="0" w:space="0" w:color="auto"/>
            <w:left w:val="none" w:sz="0" w:space="0" w:color="auto"/>
            <w:bottom w:val="none" w:sz="0" w:space="0" w:color="auto"/>
            <w:right w:val="none" w:sz="0" w:space="0" w:color="auto"/>
          </w:divBdr>
        </w:div>
        <w:div w:id="221334472">
          <w:marLeft w:val="0"/>
          <w:marRight w:val="0"/>
          <w:marTop w:val="0"/>
          <w:marBottom w:val="0"/>
          <w:divBdr>
            <w:top w:val="none" w:sz="0" w:space="0" w:color="auto"/>
            <w:left w:val="none" w:sz="0" w:space="0" w:color="auto"/>
            <w:bottom w:val="none" w:sz="0" w:space="0" w:color="auto"/>
            <w:right w:val="none" w:sz="0" w:space="0" w:color="auto"/>
          </w:divBdr>
        </w:div>
        <w:div w:id="427044009">
          <w:marLeft w:val="0"/>
          <w:marRight w:val="0"/>
          <w:marTop w:val="0"/>
          <w:marBottom w:val="0"/>
          <w:divBdr>
            <w:top w:val="none" w:sz="0" w:space="0" w:color="auto"/>
            <w:left w:val="none" w:sz="0" w:space="0" w:color="auto"/>
            <w:bottom w:val="none" w:sz="0" w:space="0" w:color="auto"/>
            <w:right w:val="none" w:sz="0" w:space="0" w:color="auto"/>
          </w:divBdr>
        </w:div>
        <w:div w:id="640962776">
          <w:marLeft w:val="0"/>
          <w:marRight w:val="0"/>
          <w:marTop w:val="0"/>
          <w:marBottom w:val="0"/>
          <w:divBdr>
            <w:top w:val="none" w:sz="0" w:space="0" w:color="auto"/>
            <w:left w:val="none" w:sz="0" w:space="0" w:color="auto"/>
            <w:bottom w:val="none" w:sz="0" w:space="0" w:color="auto"/>
            <w:right w:val="none" w:sz="0" w:space="0" w:color="auto"/>
          </w:divBdr>
        </w:div>
        <w:div w:id="778835127">
          <w:marLeft w:val="0"/>
          <w:marRight w:val="0"/>
          <w:marTop w:val="0"/>
          <w:marBottom w:val="0"/>
          <w:divBdr>
            <w:top w:val="none" w:sz="0" w:space="0" w:color="auto"/>
            <w:left w:val="none" w:sz="0" w:space="0" w:color="auto"/>
            <w:bottom w:val="none" w:sz="0" w:space="0" w:color="auto"/>
            <w:right w:val="none" w:sz="0" w:space="0" w:color="auto"/>
          </w:divBdr>
        </w:div>
        <w:div w:id="937256423">
          <w:marLeft w:val="0"/>
          <w:marRight w:val="0"/>
          <w:marTop w:val="0"/>
          <w:marBottom w:val="0"/>
          <w:divBdr>
            <w:top w:val="none" w:sz="0" w:space="0" w:color="auto"/>
            <w:left w:val="none" w:sz="0" w:space="0" w:color="auto"/>
            <w:bottom w:val="none" w:sz="0" w:space="0" w:color="auto"/>
            <w:right w:val="none" w:sz="0" w:space="0" w:color="auto"/>
          </w:divBdr>
        </w:div>
        <w:div w:id="1067532030">
          <w:marLeft w:val="-225"/>
          <w:marRight w:val="-225"/>
          <w:marTop w:val="0"/>
          <w:marBottom w:val="0"/>
          <w:divBdr>
            <w:top w:val="none" w:sz="0" w:space="0" w:color="auto"/>
            <w:left w:val="none" w:sz="0" w:space="0" w:color="auto"/>
            <w:bottom w:val="none" w:sz="0" w:space="0" w:color="auto"/>
            <w:right w:val="none" w:sz="0" w:space="0" w:color="auto"/>
          </w:divBdr>
          <w:divsChild>
            <w:div w:id="1093625841">
              <w:marLeft w:val="0"/>
              <w:marRight w:val="0"/>
              <w:marTop w:val="0"/>
              <w:marBottom w:val="0"/>
              <w:divBdr>
                <w:top w:val="none" w:sz="0" w:space="0" w:color="auto"/>
                <w:left w:val="none" w:sz="0" w:space="0" w:color="auto"/>
                <w:bottom w:val="none" w:sz="0" w:space="0" w:color="auto"/>
                <w:right w:val="none" w:sz="0" w:space="0" w:color="auto"/>
              </w:divBdr>
            </w:div>
          </w:divsChild>
        </w:div>
        <w:div w:id="1537617940">
          <w:marLeft w:val="0"/>
          <w:marRight w:val="0"/>
          <w:marTop w:val="0"/>
          <w:marBottom w:val="0"/>
          <w:divBdr>
            <w:top w:val="none" w:sz="0" w:space="0" w:color="auto"/>
            <w:left w:val="none" w:sz="0" w:space="0" w:color="auto"/>
            <w:bottom w:val="none" w:sz="0" w:space="0" w:color="auto"/>
            <w:right w:val="none" w:sz="0" w:space="0" w:color="auto"/>
          </w:divBdr>
        </w:div>
        <w:div w:id="1647978421">
          <w:marLeft w:val="0"/>
          <w:marRight w:val="0"/>
          <w:marTop w:val="0"/>
          <w:marBottom w:val="0"/>
          <w:divBdr>
            <w:top w:val="none" w:sz="0" w:space="0" w:color="auto"/>
            <w:left w:val="none" w:sz="0" w:space="0" w:color="auto"/>
            <w:bottom w:val="none" w:sz="0" w:space="0" w:color="auto"/>
            <w:right w:val="none" w:sz="0" w:space="0" w:color="auto"/>
          </w:divBdr>
        </w:div>
        <w:div w:id="1652639722">
          <w:marLeft w:val="0"/>
          <w:marRight w:val="0"/>
          <w:marTop w:val="0"/>
          <w:marBottom w:val="0"/>
          <w:divBdr>
            <w:top w:val="none" w:sz="0" w:space="0" w:color="auto"/>
            <w:left w:val="none" w:sz="0" w:space="0" w:color="auto"/>
            <w:bottom w:val="none" w:sz="0" w:space="0" w:color="auto"/>
            <w:right w:val="none" w:sz="0" w:space="0" w:color="auto"/>
          </w:divBdr>
        </w:div>
        <w:div w:id="1694108236">
          <w:marLeft w:val="-225"/>
          <w:marRight w:val="-225"/>
          <w:marTop w:val="0"/>
          <w:marBottom w:val="0"/>
          <w:divBdr>
            <w:top w:val="none" w:sz="0" w:space="0" w:color="auto"/>
            <w:left w:val="none" w:sz="0" w:space="0" w:color="auto"/>
            <w:bottom w:val="none" w:sz="0" w:space="0" w:color="auto"/>
            <w:right w:val="none" w:sz="0" w:space="0" w:color="auto"/>
          </w:divBdr>
          <w:divsChild>
            <w:div w:id="673923820">
              <w:marLeft w:val="0"/>
              <w:marRight w:val="0"/>
              <w:marTop w:val="0"/>
              <w:marBottom w:val="0"/>
              <w:divBdr>
                <w:top w:val="none" w:sz="0" w:space="0" w:color="auto"/>
                <w:left w:val="none" w:sz="0" w:space="0" w:color="auto"/>
                <w:bottom w:val="none" w:sz="0" w:space="0" w:color="auto"/>
                <w:right w:val="none" w:sz="0" w:space="0" w:color="auto"/>
              </w:divBdr>
            </w:div>
          </w:divsChild>
        </w:div>
        <w:div w:id="1870608324">
          <w:marLeft w:val="0"/>
          <w:marRight w:val="0"/>
          <w:marTop w:val="0"/>
          <w:marBottom w:val="0"/>
          <w:divBdr>
            <w:top w:val="none" w:sz="0" w:space="0" w:color="auto"/>
            <w:left w:val="none" w:sz="0" w:space="0" w:color="auto"/>
            <w:bottom w:val="none" w:sz="0" w:space="0" w:color="auto"/>
            <w:right w:val="none" w:sz="0" w:space="0" w:color="auto"/>
          </w:divBdr>
        </w:div>
      </w:divsChild>
    </w:div>
    <w:div w:id="1457406803">
      <w:bodyDiv w:val="1"/>
      <w:marLeft w:val="0"/>
      <w:marRight w:val="0"/>
      <w:marTop w:val="0"/>
      <w:marBottom w:val="0"/>
      <w:divBdr>
        <w:top w:val="none" w:sz="0" w:space="0" w:color="auto"/>
        <w:left w:val="none" w:sz="0" w:space="0" w:color="auto"/>
        <w:bottom w:val="none" w:sz="0" w:space="0" w:color="auto"/>
        <w:right w:val="none" w:sz="0" w:space="0" w:color="auto"/>
      </w:divBdr>
    </w:div>
    <w:div w:id="1477143904">
      <w:bodyDiv w:val="1"/>
      <w:marLeft w:val="0"/>
      <w:marRight w:val="0"/>
      <w:marTop w:val="0"/>
      <w:marBottom w:val="0"/>
      <w:divBdr>
        <w:top w:val="none" w:sz="0" w:space="0" w:color="auto"/>
        <w:left w:val="none" w:sz="0" w:space="0" w:color="auto"/>
        <w:bottom w:val="none" w:sz="0" w:space="0" w:color="auto"/>
        <w:right w:val="none" w:sz="0" w:space="0" w:color="auto"/>
      </w:divBdr>
      <w:divsChild>
        <w:div w:id="470055868">
          <w:marLeft w:val="-225"/>
          <w:marRight w:val="-225"/>
          <w:marTop w:val="0"/>
          <w:marBottom w:val="0"/>
          <w:divBdr>
            <w:top w:val="none" w:sz="0" w:space="0" w:color="auto"/>
            <w:left w:val="none" w:sz="0" w:space="0" w:color="auto"/>
            <w:bottom w:val="none" w:sz="0" w:space="0" w:color="auto"/>
            <w:right w:val="none" w:sz="0" w:space="0" w:color="auto"/>
          </w:divBdr>
          <w:divsChild>
            <w:div w:id="770660362">
              <w:marLeft w:val="0"/>
              <w:marRight w:val="0"/>
              <w:marTop w:val="0"/>
              <w:marBottom w:val="0"/>
              <w:divBdr>
                <w:top w:val="none" w:sz="0" w:space="0" w:color="auto"/>
                <w:left w:val="none" w:sz="0" w:space="0" w:color="auto"/>
                <w:bottom w:val="none" w:sz="0" w:space="0" w:color="auto"/>
                <w:right w:val="none" w:sz="0" w:space="0" w:color="auto"/>
              </w:divBdr>
            </w:div>
          </w:divsChild>
        </w:div>
        <w:div w:id="499545066">
          <w:marLeft w:val="-225"/>
          <w:marRight w:val="-225"/>
          <w:marTop w:val="0"/>
          <w:marBottom w:val="0"/>
          <w:divBdr>
            <w:top w:val="none" w:sz="0" w:space="0" w:color="auto"/>
            <w:left w:val="none" w:sz="0" w:space="0" w:color="auto"/>
            <w:bottom w:val="none" w:sz="0" w:space="0" w:color="auto"/>
            <w:right w:val="none" w:sz="0" w:space="0" w:color="auto"/>
          </w:divBdr>
          <w:divsChild>
            <w:div w:id="391461683">
              <w:marLeft w:val="0"/>
              <w:marRight w:val="0"/>
              <w:marTop w:val="0"/>
              <w:marBottom w:val="0"/>
              <w:divBdr>
                <w:top w:val="none" w:sz="0" w:space="0" w:color="auto"/>
                <w:left w:val="none" w:sz="0" w:space="0" w:color="auto"/>
                <w:bottom w:val="none" w:sz="0" w:space="0" w:color="auto"/>
                <w:right w:val="none" w:sz="0" w:space="0" w:color="auto"/>
              </w:divBdr>
            </w:div>
          </w:divsChild>
        </w:div>
        <w:div w:id="1497262890">
          <w:marLeft w:val="0"/>
          <w:marRight w:val="0"/>
          <w:marTop w:val="0"/>
          <w:marBottom w:val="0"/>
          <w:divBdr>
            <w:top w:val="none" w:sz="0" w:space="0" w:color="auto"/>
            <w:left w:val="none" w:sz="0" w:space="0" w:color="auto"/>
            <w:bottom w:val="none" w:sz="0" w:space="0" w:color="auto"/>
            <w:right w:val="none" w:sz="0" w:space="0" w:color="auto"/>
          </w:divBdr>
          <w:divsChild>
            <w:div w:id="10037298">
              <w:marLeft w:val="0"/>
              <w:marRight w:val="0"/>
              <w:marTop w:val="0"/>
              <w:marBottom w:val="0"/>
              <w:divBdr>
                <w:top w:val="none" w:sz="0" w:space="0" w:color="auto"/>
                <w:left w:val="none" w:sz="0" w:space="0" w:color="auto"/>
                <w:bottom w:val="none" w:sz="0" w:space="0" w:color="auto"/>
                <w:right w:val="none" w:sz="0" w:space="0" w:color="auto"/>
              </w:divBdr>
            </w:div>
            <w:div w:id="270432247">
              <w:marLeft w:val="0"/>
              <w:marRight w:val="0"/>
              <w:marTop w:val="0"/>
              <w:marBottom w:val="0"/>
              <w:divBdr>
                <w:top w:val="none" w:sz="0" w:space="0" w:color="auto"/>
                <w:left w:val="none" w:sz="0" w:space="0" w:color="auto"/>
                <w:bottom w:val="none" w:sz="0" w:space="0" w:color="auto"/>
                <w:right w:val="none" w:sz="0" w:space="0" w:color="auto"/>
              </w:divBdr>
            </w:div>
            <w:div w:id="348067638">
              <w:marLeft w:val="0"/>
              <w:marRight w:val="0"/>
              <w:marTop w:val="0"/>
              <w:marBottom w:val="0"/>
              <w:divBdr>
                <w:top w:val="none" w:sz="0" w:space="0" w:color="auto"/>
                <w:left w:val="none" w:sz="0" w:space="0" w:color="auto"/>
                <w:bottom w:val="none" w:sz="0" w:space="0" w:color="auto"/>
                <w:right w:val="none" w:sz="0" w:space="0" w:color="auto"/>
              </w:divBdr>
            </w:div>
            <w:div w:id="407968698">
              <w:marLeft w:val="0"/>
              <w:marRight w:val="0"/>
              <w:marTop w:val="0"/>
              <w:marBottom w:val="0"/>
              <w:divBdr>
                <w:top w:val="none" w:sz="0" w:space="0" w:color="auto"/>
                <w:left w:val="none" w:sz="0" w:space="0" w:color="auto"/>
                <w:bottom w:val="none" w:sz="0" w:space="0" w:color="auto"/>
                <w:right w:val="none" w:sz="0" w:space="0" w:color="auto"/>
              </w:divBdr>
            </w:div>
            <w:div w:id="864632827">
              <w:marLeft w:val="0"/>
              <w:marRight w:val="0"/>
              <w:marTop w:val="0"/>
              <w:marBottom w:val="0"/>
              <w:divBdr>
                <w:top w:val="none" w:sz="0" w:space="0" w:color="auto"/>
                <w:left w:val="none" w:sz="0" w:space="0" w:color="auto"/>
                <w:bottom w:val="none" w:sz="0" w:space="0" w:color="auto"/>
                <w:right w:val="none" w:sz="0" w:space="0" w:color="auto"/>
              </w:divBdr>
            </w:div>
            <w:div w:id="15276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313">
      <w:bodyDiv w:val="1"/>
      <w:marLeft w:val="0"/>
      <w:marRight w:val="0"/>
      <w:marTop w:val="0"/>
      <w:marBottom w:val="0"/>
      <w:divBdr>
        <w:top w:val="none" w:sz="0" w:space="0" w:color="auto"/>
        <w:left w:val="none" w:sz="0" w:space="0" w:color="auto"/>
        <w:bottom w:val="none" w:sz="0" w:space="0" w:color="auto"/>
        <w:right w:val="none" w:sz="0" w:space="0" w:color="auto"/>
      </w:divBdr>
    </w:div>
    <w:div w:id="1576091857">
      <w:bodyDiv w:val="1"/>
      <w:marLeft w:val="0"/>
      <w:marRight w:val="0"/>
      <w:marTop w:val="0"/>
      <w:marBottom w:val="0"/>
      <w:divBdr>
        <w:top w:val="none" w:sz="0" w:space="0" w:color="auto"/>
        <w:left w:val="none" w:sz="0" w:space="0" w:color="auto"/>
        <w:bottom w:val="none" w:sz="0" w:space="0" w:color="auto"/>
        <w:right w:val="none" w:sz="0" w:space="0" w:color="auto"/>
      </w:divBdr>
      <w:divsChild>
        <w:div w:id="213350803">
          <w:marLeft w:val="0"/>
          <w:marRight w:val="0"/>
          <w:marTop w:val="0"/>
          <w:marBottom w:val="0"/>
          <w:divBdr>
            <w:top w:val="none" w:sz="0" w:space="0" w:color="auto"/>
            <w:left w:val="none" w:sz="0" w:space="0" w:color="auto"/>
            <w:bottom w:val="none" w:sz="0" w:space="0" w:color="auto"/>
            <w:right w:val="none" w:sz="0" w:space="0" w:color="auto"/>
          </w:divBdr>
        </w:div>
        <w:div w:id="302544395">
          <w:marLeft w:val="0"/>
          <w:marRight w:val="0"/>
          <w:marTop w:val="0"/>
          <w:marBottom w:val="0"/>
          <w:divBdr>
            <w:top w:val="none" w:sz="0" w:space="0" w:color="auto"/>
            <w:left w:val="none" w:sz="0" w:space="0" w:color="auto"/>
            <w:bottom w:val="none" w:sz="0" w:space="0" w:color="auto"/>
            <w:right w:val="none" w:sz="0" w:space="0" w:color="auto"/>
          </w:divBdr>
        </w:div>
        <w:div w:id="764378816">
          <w:marLeft w:val="0"/>
          <w:marRight w:val="0"/>
          <w:marTop w:val="0"/>
          <w:marBottom w:val="0"/>
          <w:divBdr>
            <w:top w:val="none" w:sz="0" w:space="0" w:color="auto"/>
            <w:left w:val="none" w:sz="0" w:space="0" w:color="auto"/>
            <w:bottom w:val="none" w:sz="0" w:space="0" w:color="auto"/>
            <w:right w:val="none" w:sz="0" w:space="0" w:color="auto"/>
          </w:divBdr>
        </w:div>
        <w:div w:id="811866440">
          <w:marLeft w:val="0"/>
          <w:marRight w:val="0"/>
          <w:marTop w:val="0"/>
          <w:marBottom w:val="0"/>
          <w:divBdr>
            <w:top w:val="none" w:sz="0" w:space="0" w:color="auto"/>
            <w:left w:val="none" w:sz="0" w:space="0" w:color="auto"/>
            <w:bottom w:val="none" w:sz="0" w:space="0" w:color="auto"/>
            <w:right w:val="none" w:sz="0" w:space="0" w:color="auto"/>
          </w:divBdr>
        </w:div>
        <w:div w:id="848832329">
          <w:marLeft w:val="0"/>
          <w:marRight w:val="0"/>
          <w:marTop w:val="0"/>
          <w:marBottom w:val="0"/>
          <w:divBdr>
            <w:top w:val="none" w:sz="0" w:space="0" w:color="auto"/>
            <w:left w:val="none" w:sz="0" w:space="0" w:color="auto"/>
            <w:bottom w:val="none" w:sz="0" w:space="0" w:color="auto"/>
            <w:right w:val="none" w:sz="0" w:space="0" w:color="auto"/>
          </w:divBdr>
        </w:div>
        <w:div w:id="985668944">
          <w:marLeft w:val="0"/>
          <w:marRight w:val="0"/>
          <w:marTop w:val="0"/>
          <w:marBottom w:val="0"/>
          <w:divBdr>
            <w:top w:val="none" w:sz="0" w:space="0" w:color="auto"/>
            <w:left w:val="none" w:sz="0" w:space="0" w:color="auto"/>
            <w:bottom w:val="none" w:sz="0" w:space="0" w:color="auto"/>
            <w:right w:val="none" w:sz="0" w:space="0" w:color="auto"/>
          </w:divBdr>
        </w:div>
        <w:div w:id="1014917107">
          <w:marLeft w:val="0"/>
          <w:marRight w:val="0"/>
          <w:marTop w:val="0"/>
          <w:marBottom w:val="0"/>
          <w:divBdr>
            <w:top w:val="none" w:sz="0" w:space="0" w:color="auto"/>
            <w:left w:val="none" w:sz="0" w:space="0" w:color="auto"/>
            <w:bottom w:val="none" w:sz="0" w:space="0" w:color="auto"/>
            <w:right w:val="none" w:sz="0" w:space="0" w:color="auto"/>
          </w:divBdr>
        </w:div>
        <w:div w:id="1357775276">
          <w:marLeft w:val="0"/>
          <w:marRight w:val="0"/>
          <w:marTop w:val="0"/>
          <w:marBottom w:val="0"/>
          <w:divBdr>
            <w:top w:val="none" w:sz="0" w:space="0" w:color="auto"/>
            <w:left w:val="none" w:sz="0" w:space="0" w:color="auto"/>
            <w:bottom w:val="none" w:sz="0" w:space="0" w:color="auto"/>
            <w:right w:val="none" w:sz="0" w:space="0" w:color="auto"/>
          </w:divBdr>
        </w:div>
        <w:div w:id="1811241584">
          <w:marLeft w:val="0"/>
          <w:marRight w:val="0"/>
          <w:marTop w:val="0"/>
          <w:marBottom w:val="0"/>
          <w:divBdr>
            <w:top w:val="none" w:sz="0" w:space="0" w:color="auto"/>
            <w:left w:val="none" w:sz="0" w:space="0" w:color="auto"/>
            <w:bottom w:val="none" w:sz="0" w:space="0" w:color="auto"/>
            <w:right w:val="none" w:sz="0" w:space="0" w:color="auto"/>
          </w:divBdr>
        </w:div>
      </w:divsChild>
    </w:div>
    <w:div w:id="1642881150">
      <w:bodyDiv w:val="1"/>
      <w:marLeft w:val="0"/>
      <w:marRight w:val="0"/>
      <w:marTop w:val="0"/>
      <w:marBottom w:val="0"/>
      <w:divBdr>
        <w:top w:val="none" w:sz="0" w:space="0" w:color="auto"/>
        <w:left w:val="none" w:sz="0" w:space="0" w:color="auto"/>
        <w:bottom w:val="none" w:sz="0" w:space="0" w:color="auto"/>
        <w:right w:val="none" w:sz="0" w:space="0" w:color="auto"/>
      </w:divBdr>
    </w:div>
    <w:div w:id="1763836590">
      <w:bodyDiv w:val="1"/>
      <w:marLeft w:val="0"/>
      <w:marRight w:val="0"/>
      <w:marTop w:val="0"/>
      <w:marBottom w:val="0"/>
      <w:divBdr>
        <w:top w:val="none" w:sz="0" w:space="0" w:color="auto"/>
        <w:left w:val="none" w:sz="0" w:space="0" w:color="auto"/>
        <w:bottom w:val="none" w:sz="0" w:space="0" w:color="auto"/>
        <w:right w:val="none" w:sz="0" w:space="0" w:color="auto"/>
      </w:divBdr>
    </w:div>
    <w:div w:id="204105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code-of-ethics-and-arbitration-manual/pathways-to-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realtor/about-nar/policies/professional-standards-and-code-of-ethics/a-buyers-and-sellers-guide-to-multiple-offer-negot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0154-EC58-F145-AAC0-06B113E2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12291</Words>
  <Characters>70059</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Schroeder</dc:creator>
  <cp:keywords/>
  <dc:description/>
  <cp:lastModifiedBy>Tami Peterson</cp:lastModifiedBy>
  <cp:revision>2</cp:revision>
  <cp:lastPrinted>2024-01-16T20:22:00Z</cp:lastPrinted>
  <dcterms:created xsi:type="dcterms:W3CDTF">2024-01-16T20:24:00Z</dcterms:created>
  <dcterms:modified xsi:type="dcterms:W3CDTF">2024-01-16T20:24:00Z</dcterms:modified>
</cp:coreProperties>
</file>